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C441" w14:textId="3AB5041D" w:rsidR="005C4553" w:rsidRPr="00321A7A" w:rsidRDefault="00D56E99" w:rsidP="00D56E99">
      <w:pPr>
        <w:pStyle w:val="Title"/>
        <w:rPr>
          <w:rFonts w:ascii="Montserrat" w:hAnsi="Montserrat"/>
          <w:b/>
          <w:bCs w:val="0"/>
          <w:color w:val="1F497D" w:themeColor="text2"/>
          <w:sz w:val="44"/>
          <w:szCs w:val="22"/>
        </w:rPr>
      </w:pPr>
      <w:r w:rsidRPr="00321A7A">
        <w:rPr>
          <w:rFonts w:ascii="Montserrat" w:hAnsi="Montserrat"/>
          <w:b/>
          <w:bCs w:val="0"/>
          <w:color w:val="1F497D" w:themeColor="text2"/>
          <w:sz w:val="44"/>
          <w:szCs w:val="22"/>
        </w:rPr>
        <w:t>Enforcement Agent Bond Application</w:t>
      </w:r>
    </w:p>
    <w:p w14:paraId="4957C784" w14:textId="10031311" w:rsidR="00D56E99" w:rsidRPr="00076096" w:rsidRDefault="00D56E99" w:rsidP="00D56E99">
      <w:pPr>
        <w:rPr>
          <w:b/>
          <w:bCs/>
          <w:i/>
          <w:iCs/>
          <w:sz w:val="18"/>
          <w:szCs w:val="22"/>
        </w:rPr>
      </w:pPr>
      <w:r w:rsidRPr="00076096">
        <w:rPr>
          <w:b/>
          <w:bCs/>
          <w:i/>
          <w:iCs/>
          <w:sz w:val="18"/>
          <w:szCs w:val="22"/>
        </w:rPr>
        <w:t>(Section 64 of the Tribunals, Courts and Enforcement Act 2007 and subject to The Certification of Enforcement Agents Regulations 2014)</w:t>
      </w:r>
    </w:p>
    <w:p w14:paraId="266BDD40" w14:textId="77777777" w:rsidR="00D56E99" w:rsidRDefault="00D56E99" w:rsidP="00D56E99">
      <w:pPr>
        <w:rPr>
          <w:sz w:val="18"/>
          <w:szCs w:val="22"/>
        </w:rPr>
      </w:pPr>
    </w:p>
    <w:tbl>
      <w:tblPr>
        <w:tblStyle w:val="TableGrid"/>
        <w:tblW w:w="0" w:type="auto"/>
        <w:tblLook w:val="04A0" w:firstRow="1" w:lastRow="0" w:firstColumn="1" w:lastColumn="0" w:noHBand="0" w:noVBand="1"/>
      </w:tblPr>
      <w:tblGrid>
        <w:gridCol w:w="5097"/>
        <w:gridCol w:w="5098"/>
      </w:tblGrid>
      <w:tr w:rsidR="00D56E99" w14:paraId="4820F0C8" w14:textId="77777777" w:rsidTr="00A912F4">
        <w:trPr>
          <w:trHeight w:val="484"/>
        </w:trPr>
        <w:tc>
          <w:tcPr>
            <w:tcW w:w="5097" w:type="dxa"/>
            <w:tcBorders>
              <w:top w:val="nil"/>
              <w:left w:val="nil"/>
              <w:bottom w:val="single" w:sz="4" w:space="0" w:color="F2F2F2" w:themeColor="background1" w:themeShade="F2"/>
              <w:right w:val="single" w:sz="4" w:space="0" w:color="auto"/>
            </w:tcBorders>
          </w:tcPr>
          <w:p w14:paraId="286F15F6" w14:textId="3F0B75B8" w:rsidR="00D56E99" w:rsidRPr="00321A7A" w:rsidRDefault="00D56E99" w:rsidP="00D56E99">
            <w:r w:rsidRPr="00321A7A">
              <w:t>Full name of Applicant</w:t>
            </w:r>
          </w:p>
        </w:tc>
        <w:tc>
          <w:tcPr>
            <w:tcW w:w="5098" w:type="dxa"/>
            <w:tcBorders>
              <w:top w:val="single" w:sz="4" w:space="0" w:color="auto"/>
              <w:left w:val="single" w:sz="4" w:space="0" w:color="auto"/>
              <w:bottom w:val="single" w:sz="4" w:space="0" w:color="auto"/>
              <w:right w:val="single" w:sz="4" w:space="0" w:color="auto"/>
            </w:tcBorders>
          </w:tcPr>
          <w:p w14:paraId="48AA4B8B" w14:textId="77777777" w:rsidR="00D56E99" w:rsidRPr="00321A7A" w:rsidRDefault="00D56E99" w:rsidP="00D56E99"/>
        </w:tc>
      </w:tr>
      <w:tr w:rsidR="00D56E99" w14:paraId="35D5779C" w14:textId="77777777" w:rsidTr="00A912F4">
        <w:trPr>
          <w:trHeight w:val="843"/>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32C207F7" w14:textId="69D8D04E" w:rsidR="00D56E99" w:rsidRPr="00321A7A" w:rsidRDefault="00D56E99" w:rsidP="00D56E99">
            <w:r w:rsidRPr="00321A7A">
              <w:t>Address to appear on the bond</w:t>
            </w:r>
          </w:p>
        </w:tc>
        <w:tc>
          <w:tcPr>
            <w:tcW w:w="5098" w:type="dxa"/>
            <w:tcBorders>
              <w:top w:val="single" w:sz="4" w:space="0" w:color="auto"/>
              <w:left w:val="single" w:sz="4" w:space="0" w:color="auto"/>
              <w:bottom w:val="single" w:sz="4" w:space="0" w:color="auto"/>
              <w:right w:val="single" w:sz="4" w:space="0" w:color="auto"/>
            </w:tcBorders>
          </w:tcPr>
          <w:p w14:paraId="58B86A5E" w14:textId="77777777" w:rsidR="00D56E99" w:rsidRPr="00321A7A" w:rsidRDefault="00D56E99" w:rsidP="00D56E99"/>
        </w:tc>
      </w:tr>
      <w:tr w:rsidR="00D56E99" w14:paraId="6B489CBF" w14:textId="77777777" w:rsidTr="00A912F4">
        <w:trPr>
          <w:trHeight w:val="546"/>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595A5EE2" w14:textId="6015671F" w:rsidR="00D56E99" w:rsidRPr="00321A7A" w:rsidRDefault="00D56E99" w:rsidP="00D56E99">
            <w:r w:rsidRPr="00321A7A">
              <w:t>Telephone Number</w:t>
            </w:r>
          </w:p>
        </w:tc>
        <w:tc>
          <w:tcPr>
            <w:tcW w:w="5098" w:type="dxa"/>
            <w:tcBorders>
              <w:top w:val="single" w:sz="4" w:space="0" w:color="auto"/>
              <w:left w:val="single" w:sz="4" w:space="0" w:color="auto"/>
              <w:bottom w:val="single" w:sz="4" w:space="0" w:color="auto"/>
              <w:right w:val="single" w:sz="4" w:space="0" w:color="auto"/>
            </w:tcBorders>
          </w:tcPr>
          <w:p w14:paraId="7AF6DB51" w14:textId="77777777" w:rsidR="00D56E99" w:rsidRPr="00321A7A" w:rsidRDefault="00D56E99" w:rsidP="00D56E99"/>
        </w:tc>
      </w:tr>
      <w:tr w:rsidR="00D56E99" w14:paraId="2C174F4D" w14:textId="77777777" w:rsidTr="00A912F4">
        <w:trPr>
          <w:trHeight w:val="549"/>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5BB241FF" w14:textId="46B5836B" w:rsidR="00D56E99" w:rsidRPr="00321A7A" w:rsidRDefault="00D56E99" w:rsidP="00D56E99">
            <w:r w:rsidRPr="00321A7A">
              <w:t>Profession, business or occupation (give qualifications)</w:t>
            </w:r>
          </w:p>
        </w:tc>
        <w:tc>
          <w:tcPr>
            <w:tcW w:w="5098" w:type="dxa"/>
            <w:tcBorders>
              <w:top w:val="single" w:sz="4" w:space="0" w:color="auto"/>
              <w:left w:val="single" w:sz="4" w:space="0" w:color="auto"/>
              <w:bottom w:val="single" w:sz="4" w:space="0" w:color="auto"/>
              <w:right w:val="single" w:sz="4" w:space="0" w:color="auto"/>
            </w:tcBorders>
          </w:tcPr>
          <w:p w14:paraId="609AC227" w14:textId="77777777" w:rsidR="00D56E99" w:rsidRPr="00321A7A" w:rsidRDefault="00D56E99" w:rsidP="00D56E99"/>
        </w:tc>
      </w:tr>
      <w:tr w:rsidR="00D56E99" w14:paraId="3C103725" w14:textId="77777777" w:rsidTr="00A912F4">
        <w:trPr>
          <w:trHeight w:val="433"/>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1549FD7D" w14:textId="61FFD5EA" w:rsidR="00D56E99" w:rsidRPr="00321A7A" w:rsidRDefault="00D56E99" w:rsidP="00D56E99">
            <w:r w:rsidRPr="00321A7A">
              <w:t>Give name and address of bankers</w:t>
            </w:r>
          </w:p>
        </w:tc>
        <w:tc>
          <w:tcPr>
            <w:tcW w:w="5098" w:type="dxa"/>
            <w:tcBorders>
              <w:top w:val="single" w:sz="4" w:space="0" w:color="auto"/>
              <w:left w:val="single" w:sz="4" w:space="0" w:color="auto"/>
              <w:bottom w:val="single" w:sz="4" w:space="0" w:color="auto"/>
              <w:right w:val="single" w:sz="4" w:space="0" w:color="auto"/>
            </w:tcBorders>
          </w:tcPr>
          <w:p w14:paraId="528E66F2" w14:textId="59AF249E" w:rsidR="00D56E99" w:rsidRPr="00321A7A" w:rsidRDefault="00D56E99" w:rsidP="00D56E99"/>
        </w:tc>
      </w:tr>
      <w:tr w:rsidR="00D56E99" w14:paraId="360F7D31" w14:textId="77777777" w:rsidTr="00A912F4">
        <w:trPr>
          <w:trHeight w:val="411"/>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55204920" w14:textId="52C8F816" w:rsidR="00D56E99" w:rsidRPr="00321A7A" w:rsidRDefault="00D56E99" w:rsidP="00D56E99">
            <w:r w:rsidRPr="00321A7A">
              <w:t>Are you a member of CIVEA?</w:t>
            </w:r>
          </w:p>
        </w:tc>
        <w:tc>
          <w:tcPr>
            <w:tcW w:w="5098" w:type="dxa"/>
            <w:tcBorders>
              <w:top w:val="single" w:sz="4" w:space="0" w:color="auto"/>
              <w:left w:val="single" w:sz="4" w:space="0" w:color="auto"/>
              <w:bottom w:val="single" w:sz="4" w:space="0" w:color="auto"/>
              <w:right w:val="single" w:sz="4" w:space="0" w:color="auto"/>
            </w:tcBorders>
          </w:tcPr>
          <w:p w14:paraId="52A243CA" w14:textId="77777777" w:rsidR="00D56E99" w:rsidRPr="00321A7A" w:rsidRDefault="00D56E99" w:rsidP="00D56E99"/>
        </w:tc>
      </w:tr>
      <w:tr w:rsidR="00D56E99" w14:paraId="488B3592" w14:textId="77777777" w:rsidTr="00A912F4">
        <w:trPr>
          <w:trHeight w:val="701"/>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0B428E5B" w14:textId="7EB767C1" w:rsidR="00D56E99" w:rsidRPr="00321A7A" w:rsidRDefault="00D56E99" w:rsidP="00D56E99">
            <w:r w:rsidRPr="00321A7A">
              <w:t>To which County Court has application for Certificate been made?</w:t>
            </w:r>
          </w:p>
        </w:tc>
        <w:tc>
          <w:tcPr>
            <w:tcW w:w="5098" w:type="dxa"/>
            <w:tcBorders>
              <w:top w:val="single" w:sz="4" w:space="0" w:color="auto"/>
              <w:left w:val="single" w:sz="4" w:space="0" w:color="auto"/>
              <w:bottom w:val="single" w:sz="4" w:space="0" w:color="auto"/>
              <w:right w:val="single" w:sz="4" w:space="0" w:color="auto"/>
            </w:tcBorders>
          </w:tcPr>
          <w:p w14:paraId="135BEC76" w14:textId="77777777" w:rsidR="00D56E99" w:rsidRPr="00321A7A" w:rsidRDefault="00D56E99" w:rsidP="00D56E99"/>
        </w:tc>
      </w:tr>
      <w:tr w:rsidR="00D56E99" w14:paraId="118AB22E" w14:textId="77777777" w:rsidTr="00A912F4">
        <w:trPr>
          <w:trHeight w:val="555"/>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1F92FF8D" w14:textId="5D384A27" w:rsidR="00D56E99" w:rsidRPr="00321A7A" w:rsidRDefault="00D56E99" w:rsidP="00D56E99">
            <w:r w:rsidRPr="00321A7A">
              <w:t>Title of Employer</w:t>
            </w:r>
          </w:p>
        </w:tc>
        <w:tc>
          <w:tcPr>
            <w:tcW w:w="5098" w:type="dxa"/>
            <w:tcBorders>
              <w:top w:val="single" w:sz="4" w:space="0" w:color="auto"/>
              <w:left w:val="single" w:sz="4" w:space="0" w:color="auto"/>
              <w:bottom w:val="single" w:sz="4" w:space="0" w:color="auto"/>
              <w:right w:val="single" w:sz="4" w:space="0" w:color="auto"/>
            </w:tcBorders>
          </w:tcPr>
          <w:p w14:paraId="65629212" w14:textId="77777777" w:rsidR="00D56E99" w:rsidRPr="00321A7A" w:rsidRDefault="00D56E99" w:rsidP="00D56E99"/>
        </w:tc>
      </w:tr>
      <w:tr w:rsidR="00D56E99" w14:paraId="38E92EB9" w14:textId="77777777" w:rsidTr="00A912F4">
        <w:trPr>
          <w:trHeight w:val="691"/>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10E248EF" w14:textId="323665BC" w:rsidR="00D56E99" w:rsidRPr="00321A7A" w:rsidRDefault="00D56E99" w:rsidP="00D56E99">
            <w:r w:rsidRPr="00321A7A">
              <w:t>Has any previous application made for guarantee? If “yes” – with whom?</w:t>
            </w:r>
          </w:p>
        </w:tc>
        <w:tc>
          <w:tcPr>
            <w:tcW w:w="5098" w:type="dxa"/>
            <w:tcBorders>
              <w:top w:val="single" w:sz="4" w:space="0" w:color="auto"/>
              <w:left w:val="single" w:sz="4" w:space="0" w:color="auto"/>
              <w:bottom w:val="single" w:sz="4" w:space="0" w:color="auto"/>
              <w:right w:val="single" w:sz="4" w:space="0" w:color="auto"/>
            </w:tcBorders>
          </w:tcPr>
          <w:p w14:paraId="5414B178" w14:textId="77777777" w:rsidR="00D56E99" w:rsidRPr="00321A7A" w:rsidRDefault="00D56E99" w:rsidP="00D56E99"/>
        </w:tc>
      </w:tr>
      <w:tr w:rsidR="00D56E99" w14:paraId="48020106" w14:textId="77777777" w:rsidTr="00A912F4">
        <w:trPr>
          <w:trHeight w:val="985"/>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64B238C9" w14:textId="4040397F" w:rsidR="00D56E99" w:rsidRPr="00321A7A" w:rsidRDefault="00D56E99" w:rsidP="00D56E99">
            <w:r w:rsidRPr="00321A7A">
              <w:t>Has any insurer ever refused to renew or terminated your guarantee?</w:t>
            </w:r>
            <w:r w:rsidR="00321A7A" w:rsidRPr="00321A7A">
              <w:t xml:space="preserve"> If “yes” please give details</w:t>
            </w:r>
          </w:p>
        </w:tc>
        <w:tc>
          <w:tcPr>
            <w:tcW w:w="5098" w:type="dxa"/>
            <w:tcBorders>
              <w:top w:val="single" w:sz="4" w:space="0" w:color="auto"/>
              <w:left w:val="single" w:sz="4" w:space="0" w:color="auto"/>
              <w:bottom w:val="single" w:sz="4" w:space="0" w:color="auto"/>
              <w:right w:val="single" w:sz="4" w:space="0" w:color="auto"/>
            </w:tcBorders>
          </w:tcPr>
          <w:p w14:paraId="24395F19" w14:textId="77777777" w:rsidR="00D56E99" w:rsidRPr="00321A7A" w:rsidRDefault="00D56E99" w:rsidP="00D56E99"/>
        </w:tc>
      </w:tr>
      <w:tr w:rsidR="00D56E99" w14:paraId="5787AE6A" w14:textId="77777777" w:rsidTr="00A912F4">
        <w:trPr>
          <w:trHeight w:val="984"/>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0FEE0CD6" w14:textId="28EBD6C0" w:rsidR="00D56E99" w:rsidRPr="00321A7A" w:rsidRDefault="00D56E99" w:rsidP="00D56E99">
            <w:r w:rsidRPr="00321A7A">
              <w:t xml:space="preserve">Has any insurer ever required an increased premium </w:t>
            </w:r>
            <w:r w:rsidR="00321A7A" w:rsidRPr="00321A7A">
              <w:t>or imposed special conditions? If “yes” please give details</w:t>
            </w:r>
          </w:p>
        </w:tc>
        <w:tc>
          <w:tcPr>
            <w:tcW w:w="5098" w:type="dxa"/>
            <w:tcBorders>
              <w:top w:val="single" w:sz="4" w:space="0" w:color="auto"/>
              <w:left w:val="single" w:sz="4" w:space="0" w:color="auto"/>
              <w:bottom w:val="single" w:sz="4" w:space="0" w:color="auto"/>
              <w:right w:val="single" w:sz="4" w:space="0" w:color="auto"/>
            </w:tcBorders>
          </w:tcPr>
          <w:p w14:paraId="3A6F366C" w14:textId="77777777" w:rsidR="00D56E99" w:rsidRPr="00321A7A" w:rsidRDefault="00D56E99" w:rsidP="00D56E99"/>
        </w:tc>
      </w:tr>
      <w:tr w:rsidR="00D56E99" w14:paraId="623A0AD7" w14:textId="77777777" w:rsidTr="00A912F4">
        <w:trPr>
          <w:trHeight w:val="417"/>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0B3B08E7" w14:textId="018ADE4F" w:rsidR="00D56E99" w:rsidRPr="00321A7A" w:rsidRDefault="00321A7A" w:rsidP="00D56E99">
            <w:r w:rsidRPr="00321A7A">
              <w:t>Amount of bond</w:t>
            </w:r>
          </w:p>
        </w:tc>
        <w:tc>
          <w:tcPr>
            <w:tcW w:w="5098" w:type="dxa"/>
            <w:tcBorders>
              <w:top w:val="single" w:sz="4" w:space="0" w:color="auto"/>
              <w:left w:val="single" w:sz="4" w:space="0" w:color="auto"/>
              <w:bottom w:val="single" w:sz="4" w:space="0" w:color="auto"/>
              <w:right w:val="single" w:sz="4" w:space="0" w:color="auto"/>
            </w:tcBorders>
          </w:tcPr>
          <w:p w14:paraId="72D14B13" w14:textId="5F287C69" w:rsidR="00D56E99" w:rsidRPr="00321A7A" w:rsidRDefault="00321A7A" w:rsidP="00D56E99">
            <w:r w:rsidRPr="00321A7A">
              <w:t>£10,000</w:t>
            </w:r>
          </w:p>
        </w:tc>
      </w:tr>
      <w:tr w:rsidR="00D56E99" w14:paraId="5B2F2C05" w14:textId="77777777" w:rsidTr="00A912F4">
        <w:trPr>
          <w:trHeight w:val="410"/>
        </w:trPr>
        <w:tc>
          <w:tcPr>
            <w:tcW w:w="5097" w:type="dxa"/>
            <w:tcBorders>
              <w:top w:val="single" w:sz="4" w:space="0" w:color="F2F2F2" w:themeColor="background1" w:themeShade="F2"/>
              <w:left w:val="nil"/>
              <w:bottom w:val="single" w:sz="4" w:space="0" w:color="F2F2F2" w:themeColor="background1" w:themeShade="F2"/>
              <w:right w:val="single" w:sz="4" w:space="0" w:color="auto"/>
            </w:tcBorders>
          </w:tcPr>
          <w:p w14:paraId="67BECC85" w14:textId="57B279F7" w:rsidR="00D56E99" w:rsidRPr="00321A7A" w:rsidRDefault="00321A7A" w:rsidP="00D56E99">
            <w:r w:rsidRPr="00321A7A">
              <w:t>Date bond to be effective</w:t>
            </w:r>
          </w:p>
        </w:tc>
        <w:tc>
          <w:tcPr>
            <w:tcW w:w="5098" w:type="dxa"/>
            <w:tcBorders>
              <w:top w:val="single" w:sz="4" w:space="0" w:color="auto"/>
              <w:left w:val="single" w:sz="4" w:space="0" w:color="auto"/>
              <w:bottom w:val="single" w:sz="4" w:space="0" w:color="auto"/>
              <w:right w:val="single" w:sz="4" w:space="0" w:color="auto"/>
            </w:tcBorders>
          </w:tcPr>
          <w:p w14:paraId="1DB8F22B" w14:textId="77777777" w:rsidR="00D56E99" w:rsidRPr="00321A7A" w:rsidRDefault="00D56E99" w:rsidP="00D56E99"/>
        </w:tc>
      </w:tr>
      <w:tr w:rsidR="00D56E99" w14:paraId="788FFD5A" w14:textId="77777777" w:rsidTr="00A912F4">
        <w:trPr>
          <w:trHeight w:val="558"/>
        </w:trPr>
        <w:tc>
          <w:tcPr>
            <w:tcW w:w="5097" w:type="dxa"/>
            <w:tcBorders>
              <w:top w:val="single" w:sz="4" w:space="0" w:color="F2F2F2" w:themeColor="background1" w:themeShade="F2"/>
              <w:left w:val="nil"/>
              <w:bottom w:val="nil"/>
              <w:right w:val="single" w:sz="4" w:space="0" w:color="auto"/>
            </w:tcBorders>
          </w:tcPr>
          <w:p w14:paraId="3BB891D6" w14:textId="1A6E176C" w:rsidR="00D56E99" w:rsidRPr="00321A7A" w:rsidRDefault="00321A7A" w:rsidP="00D56E99">
            <w:r w:rsidRPr="00321A7A">
              <w:t>Commencement date of Bailiff Certificate</w:t>
            </w:r>
          </w:p>
        </w:tc>
        <w:tc>
          <w:tcPr>
            <w:tcW w:w="5098" w:type="dxa"/>
            <w:tcBorders>
              <w:top w:val="single" w:sz="4" w:space="0" w:color="auto"/>
              <w:left w:val="single" w:sz="4" w:space="0" w:color="auto"/>
              <w:bottom w:val="single" w:sz="4" w:space="0" w:color="auto"/>
              <w:right w:val="single" w:sz="4" w:space="0" w:color="auto"/>
            </w:tcBorders>
          </w:tcPr>
          <w:p w14:paraId="32BF864D" w14:textId="77777777" w:rsidR="00D56E99" w:rsidRPr="00321A7A" w:rsidRDefault="00D56E99" w:rsidP="00D56E99"/>
        </w:tc>
      </w:tr>
    </w:tbl>
    <w:p w14:paraId="721F8C57" w14:textId="77777777" w:rsidR="00D56E99" w:rsidRDefault="00D56E99" w:rsidP="00D56E99">
      <w:pPr>
        <w:rPr>
          <w:sz w:val="18"/>
          <w:szCs w:val="22"/>
        </w:rPr>
      </w:pPr>
    </w:p>
    <w:p w14:paraId="5238C469" w14:textId="77777777" w:rsidR="00B079BA" w:rsidRDefault="00B079BA" w:rsidP="00D56E99">
      <w:pPr>
        <w:rPr>
          <w:sz w:val="18"/>
          <w:szCs w:val="22"/>
        </w:rPr>
      </w:pPr>
    </w:p>
    <w:p w14:paraId="65142BB0" w14:textId="77777777" w:rsidR="00B079BA" w:rsidRPr="002E2994" w:rsidRDefault="00B079BA" w:rsidP="00B079BA">
      <w:pPr>
        <w:tabs>
          <w:tab w:val="left" w:pos="540"/>
          <w:tab w:val="left" w:pos="810"/>
          <w:tab w:val="left" w:pos="4320"/>
        </w:tabs>
        <w:rPr>
          <w:rFonts w:cs="Arial"/>
          <w:sz w:val="16"/>
        </w:rPr>
      </w:pPr>
      <w:r w:rsidRPr="002E2994">
        <w:rPr>
          <w:rFonts w:cs="Arial"/>
          <w:b/>
          <w:sz w:val="24"/>
        </w:rPr>
        <w:t>REMITTANCE ADVICE</w:t>
      </w:r>
      <w:r w:rsidRPr="002E2994">
        <w:rPr>
          <w:rFonts w:cs="Arial"/>
          <w:sz w:val="16"/>
        </w:rPr>
        <w:t xml:space="preserve"> </w:t>
      </w:r>
    </w:p>
    <w:p w14:paraId="51DCF65F" w14:textId="77777777" w:rsidR="00B079BA" w:rsidRPr="002E2994" w:rsidRDefault="00B079BA" w:rsidP="00B079BA">
      <w:pPr>
        <w:tabs>
          <w:tab w:val="left" w:pos="540"/>
          <w:tab w:val="left" w:pos="810"/>
          <w:tab w:val="left" w:pos="4320"/>
        </w:tabs>
        <w:rPr>
          <w:rFonts w:cs="Arial"/>
          <w:sz w:val="16"/>
        </w:rPr>
      </w:pPr>
      <w:r w:rsidRPr="002E2994">
        <w:rPr>
          <w:rFonts w:cs="Arial"/>
          <w:b/>
          <w:sz w:val="16"/>
        </w:rPr>
        <w:t>Debit Card payment</w:t>
      </w:r>
      <w:r w:rsidRPr="002E2994">
        <w:rPr>
          <w:rFonts w:cs="Arial"/>
          <w:sz w:val="16"/>
        </w:rPr>
        <w:t xml:space="preserve"> of</w:t>
      </w:r>
      <w:r w:rsidRPr="002E2994">
        <w:rPr>
          <w:rFonts w:cs="Arial"/>
          <w:b/>
          <w:sz w:val="24"/>
        </w:rPr>
        <w:t xml:space="preserve"> £275 </w:t>
      </w:r>
      <w:r w:rsidRPr="002E2994">
        <w:rPr>
          <w:rFonts w:cs="Arial"/>
          <w:i/>
          <w:sz w:val="16"/>
        </w:rPr>
        <w:t xml:space="preserve">Including £75 admin fee </w:t>
      </w:r>
      <w:r w:rsidRPr="002E2994">
        <w:rPr>
          <w:rFonts w:cs="Arial"/>
          <w:sz w:val="16"/>
        </w:rPr>
        <w:t xml:space="preserve">representing </w:t>
      </w:r>
      <w:r w:rsidRPr="002E2994">
        <w:rPr>
          <w:rFonts w:cs="Arial"/>
          <w:b/>
          <w:sz w:val="16"/>
        </w:rPr>
        <w:t>2 year period</w:t>
      </w:r>
      <w:r w:rsidRPr="002E2994">
        <w:rPr>
          <w:rFonts w:cs="Arial"/>
          <w:sz w:val="16"/>
        </w:rPr>
        <w:t xml:space="preserve"> of Court Bond (General Certificate) </w:t>
      </w:r>
    </w:p>
    <w:p w14:paraId="24E488E2" w14:textId="77777777" w:rsidR="00B079BA" w:rsidRPr="002E2994" w:rsidRDefault="00B079BA" w:rsidP="00B079BA">
      <w:pPr>
        <w:tabs>
          <w:tab w:val="left" w:pos="540"/>
          <w:tab w:val="left" w:pos="810"/>
          <w:tab w:val="left" w:pos="4320"/>
        </w:tabs>
        <w:rPr>
          <w:rFonts w:cs="Arial"/>
          <w:sz w:val="16"/>
        </w:rPr>
      </w:pPr>
      <w:r w:rsidRPr="002E2994">
        <w:rPr>
          <w:rFonts w:cs="Arial"/>
          <w:sz w:val="16"/>
        </w:rPr>
        <w:t xml:space="preserve">Or </w:t>
      </w:r>
    </w:p>
    <w:p w14:paraId="6E640EEE" w14:textId="77777777" w:rsidR="00B079BA" w:rsidRPr="002E2994" w:rsidRDefault="00B079BA" w:rsidP="00B079BA">
      <w:pPr>
        <w:tabs>
          <w:tab w:val="left" w:pos="540"/>
          <w:tab w:val="left" w:pos="810"/>
          <w:tab w:val="left" w:pos="4320"/>
        </w:tabs>
        <w:rPr>
          <w:rFonts w:cs="Arial"/>
          <w:i/>
          <w:sz w:val="16"/>
        </w:rPr>
      </w:pPr>
      <w:r w:rsidRPr="002E2994">
        <w:rPr>
          <w:rFonts w:cs="Arial"/>
          <w:b/>
          <w:sz w:val="16"/>
        </w:rPr>
        <w:t>BACS Transfer</w:t>
      </w:r>
      <w:r w:rsidRPr="002E2994">
        <w:rPr>
          <w:rFonts w:cs="Arial"/>
          <w:sz w:val="16"/>
        </w:rPr>
        <w:t xml:space="preserve">  to:</w:t>
      </w:r>
    </w:p>
    <w:p w14:paraId="0F9DAF95" w14:textId="77777777" w:rsidR="00B079BA" w:rsidRPr="002E2994" w:rsidRDefault="00B079BA" w:rsidP="00B079BA">
      <w:pPr>
        <w:tabs>
          <w:tab w:val="left" w:pos="2108"/>
          <w:tab w:val="right" w:pos="10188"/>
          <w:tab w:val="right" w:pos="10330"/>
        </w:tabs>
        <w:rPr>
          <w:rFonts w:cs="Arial"/>
          <w:sz w:val="18"/>
        </w:rPr>
      </w:pPr>
      <w:r w:rsidRPr="002E2994">
        <w:rPr>
          <w:rFonts w:cs="Arial"/>
          <w:sz w:val="18"/>
        </w:rPr>
        <w:t>Coutts</w:t>
      </w:r>
      <w:r w:rsidRPr="002E2994">
        <w:rPr>
          <w:rFonts w:cs="Arial"/>
          <w:sz w:val="18"/>
        </w:rPr>
        <w:tab/>
        <w:t>Sort Code 18-00-02      Account: 03697533</w:t>
      </w:r>
    </w:p>
    <w:p w14:paraId="2F65A8FE" w14:textId="77777777" w:rsidR="00B079BA" w:rsidRDefault="00B079BA" w:rsidP="00B079BA">
      <w:pPr>
        <w:tabs>
          <w:tab w:val="left" w:pos="540"/>
          <w:tab w:val="left" w:pos="810"/>
          <w:tab w:val="left" w:pos="4320"/>
        </w:tabs>
        <w:rPr>
          <w:rFonts w:cs="Arial"/>
        </w:rPr>
      </w:pPr>
    </w:p>
    <w:p w14:paraId="3966531F" w14:textId="77777777" w:rsidR="00B079BA" w:rsidRPr="00B079BA" w:rsidRDefault="00B079BA" w:rsidP="00B079BA">
      <w:pPr>
        <w:tabs>
          <w:tab w:val="left" w:pos="6300"/>
          <w:tab w:val="left" w:pos="6480"/>
        </w:tabs>
        <w:ind w:right="58"/>
        <w:rPr>
          <w:rFonts w:cs="Arial"/>
          <w:szCs w:val="20"/>
        </w:rPr>
      </w:pPr>
      <w:r>
        <w:rPr>
          <w:rFonts w:cs="Arial"/>
          <w:b/>
          <w:szCs w:val="20"/>
        </w:rPr>
        <w:t>Please review the above and ensure all information contained therein is correct to the best of your knowledge. Please also review the terms of business below.</w:t>
      </w:r>
    </w:p>
    <w:p w14:paraId="24BB1D78" w14:textId="77777777" w:rsidR="00B079BA" w:rsidRPr="002E2994" w:rsidRDefault="00B079BA" w:rsidP="00B079BA">
      <w:pPr>
        <w:tabs>
          <w:tab w:val="left" w:pos="540"/>
          <w:tab w:val="left" w:pos="810"/>
          <w:tab w:val="left" w:pos="4320"/>
        </w:tabs>
        <w:rPr>
          <w:rFonts w:cs="Arial"/>
        </w:rPr>
      </w:pPr>
    </w:p>
    <w:p w14:paraId="2533CA95" w14:textId="7EBC72FA" w:rsidR="00B079BA" w:rsidRDefault="00B079BA" w:rsidP="00B079BA">
      <w:pPr>
        <w:tabs>
          <w:tab w:val="left" w:pos="540"/>
          <w:tab w:val="left" w:pos="810"/>
          <w:tab w:val="left" w:pos="4320"/>
        </w:tabs>
        <w:rPr>
          <w:rFonts w:cs="Arial"/>
          <w:b/>
          <w:sz w:val="24"/>
          <w:u w:val="single"/>
        </w:rPr>
      </w:pPr>
      <w:r w:rsidRPr="002E2994">
        <w:rPr>
          <w:rFonts w:cs="Arial"/>
          <w:b/>
          <w:sz w:val="24"/>
          <w:u w:val="single"/>
        </w:rPr>
        <w:t>Please send signed declaration with this application form to the following</w:t>
      </w:r>
      <w:r>
        <w:rPr>
          <w:rFonts w:cs="Arial"/>
          <w:b/>
          <w:sz w:val="24"/>
          <w:u w:val="single"/>
        </w:rPr>
        <w:t>:</w:t>
      </w:r>
    </w:p>
    <w:p w14:paraId="7E59F3AD" w14:textId="797A2118" w:rsidR="00B079BA" w:rsidRDefault="00B079BA" w:rsidP="00B079BA">
      <w:pPr>
        <w:tabs>
          <w:tab w:val="left" w:pos="540"/>
          <w:tab w:val="left" w:pos="810"/>
          <w:tab w:val="left" w:pos="4320"/>
        </w:tabs>
        <w:rPr>
          <w:rFonts w:cs="Arial"/>
          <w:b/>
          <w:sz w:val="24"/>
        </w:rPr>
      </w:pPr>
      <w:r w:rsidRPr="00B079BA">
        <w:rPr>
          <w:rFonts w:cs="Arial"/>
          <w:b/>
          <w:sz w:val="24"/>
        </w:rPr>
        <w:t>commercial.admin@verlingue.com</w:t>
      </w:r>
      <w:r>
        <w:rPr>
          <w:rFonts w:cs="Arial"/>
          <w:b/>
          <w:sz w:val="24"/>
        </w:rPr>
        <w:br w:type="page"/>
      </w:r>
    </w:p>
    <w:p w14:paraId="614D034A" w14:textId="77777777" w:rsidR="00B079BA" w:rsidRPr="00B079BA" w:rsidRDefault="00B079BA" w:rsidP="00B079BA">
      <w:pPr>
        <w:tabs>
          <w:tab w:val="left" w:pos="540"/>
          <w:tab w:val="left" w:pos="810"/>
          <w:tab w:val="left" w:pos="4320"/>
        </w:tabs>
        <w:rPr>
          <w:rFonts w:cs="Arial"/>
          <w:b/>
          <w:sz w:val="24"/>
        </w:rPr>
      </w:pPr>
    </w:p>
    <w:p w14:paraId="1B3E4379" w14:textId="77777777" w:rsidR="00B079BA" w:rsidRPr="00B079BA" w:rsidRDefault="00B079BA" w:rsidP="00B079BA">
      <w:pPr>
        <w:rPr>
          <w:b/>
          <w:bCs/>
          <w:sz w:val="18"/>
          <w:szCs w:val="22"/>
        </w:rPr>
      </w:pPr>
      <w:r w:rsidRPr="00B079BA">
        <w:rPr>
          <w:b/>
          <w:bCs/>
          <w:sz w:val="18"/>
          <w:szCs w:val="22"/>
        </w:rPr>
        <w:t>Choice of Law</w:t>
      </w:r>
    </w:p>
    <w:p w14:paraId="3EAF2C6F" w14:textId="77777777" w:rsidR="00B079BA" w:rsidRPr="00B079BA" w:rsidRDefault="00B079BA" w:rsidP="00B079BA">
      <w:pPr>
        <w:rPr>
          <w:sz w:val="18"/>
          <w:szCs w:val="22"/>
        </w:rPr>
      </w:pPr>
      <w:r w:rsidRPr="00B079BA">
        <w:rPr>
          <w:sz w:val="18"/>
          <w:szCs w:val="22"/>
        </w:rPr>
        <w:t>The appropriate law as set out below will apply unless you and the Surety agree otherwise:</w:t>
      </w:r>
    </w:p>
    <w:p w14:paraId="61486FFF" w14:textId="77777777" w:rsidR="00B079BA" w:rsidRPr="00B079BA" w:rsidRDefault="00B079BA" w:rsidP="00B079BA">
      <w:pPr>
        <w:rPr>
          <w:sz w:val="18"/>
          <w:szCs w:val="22"/>
        </w:rPr>
      </w:pPr>
    </w:p>
    <w:p w14:paraId="32FD6307" w14:textId="7D0341B1" w:rsidR="00B079BA" w:rsidRPr="00B079BA" w:rsidRDefault="00B079BA" w:rsidP="00B079BA">
      <w:pPr>
        <w:rPr>
          <w:sz w:val="18"/>
          <w:szCs w:val="22"/>
        </w:rPr>
      </w:pPr>
      <w:r w:rsidRPr="00B079BA">
        <w:rPr>
          <w:sz w:val="18"/>
          <w:szCs w:val="22"/>
        </w:rPr>
        <w:t>1.</w:t>
      </w:r>
      <w:r>
        <w:rPr>
          <w:sz w:val="18"/>
          <w:szCs w:val="22"/>
        </w:rPr>
        <w:t xml:space="preserve"> </w:t>
      </w:r>
      <w:r w:rsidRPr="00B079BA">
        <w:rPr>
          <w:sz w:val="18"/>
          <w:szCs w:val="22"/>
        </w:rPr>
        <w:t>The law applying in that part of the UK, Channel Islands or Isle of Man in which you normally live; or</w:t>
      </w:r>
    </w:p>
    <w:p w14:paraId="3DCCD1C5" w14:textId="62866DA5" w:rsidR="00B079BA" w:rsidRPr="00B079BA" w:rsidRDefault="00B079BA" w:rsidP="00B079BA">
      <w:pPr>
        <w:rPr>
          <w:sz w:val="18"/>
          <w:szCs w:val="22"/>
        </w:rPr>
      </w:pPr>
      <w:r w:rsidRPr="00B079BA">
        <w:rPr>
          <w:sz w:val="18"/>
          <w:szCs w:val="22"/>
        </w:rPr>
        <w:t>2.</w:t>
      </w:r>
      <w:r>
        <w:rPr>
          <w:sz w:val="18"/>
          <w:szCs w:val="22"/>
        </w:rPr>
        <w:t xml:space="preserve"> </w:t>
      </w:r>
      <w:r w:rsidRPr="00B079BA">
        <w:rPr>
          <w:sz w:val="18"/>
          <w:szCs w:val="22"/>
        </w:rPr>
        <w:t>In the case of a business, the law applying in that part of the UK, Channel Islands or Isle of Man where it has its principal place of business; or</w:t>
      </w:r>
    </w:p>
    <w:p w14:paraId="75983E51" w14:textId="7B795154" w:rsidR="00B079BA" w:rsidRPr="00B079BA" w:rsidRDefault="00B079BA" w:rsidP="00B079BA">
      <w:pPr>
        <w:rPr>
          <w:sz w:val="18"/>
          <w:szCs w:val="22"/>
        </w:rPr>
      </w:pPr>
      <w:r w:rsidRPr="00B079BA">
        <w:rPr>
          <w:sz w:val="18"/>
          <w:szCs w:val="22"/>
        </w:rPr>
        <w:t>3.</w:t>
      </w:r>
      <w:r>
        <w:rPr>
          <w:sz w:val="18"/>
          <w:szCs w:val="22"/>
        </w:rPr>
        <w:t xml:space="preserve"> </w:t>
      </w:r>
      <w:r w:rsidRPr="00B079BA">
        <w:rPr>
          <w:sz w:val="18"/>
          <w:szCs w:val="22"/>
        </w:rPr>
        <w:t>Should neither of the above be applicable, the law of England and Wales will apply.</w:t>
      </w:r>
    </w:p>
    <w:p w14:paraId="6C9B9BC4" w14:textId="77777777" w:rsidR="00B079BA" w:rsidRPr="00B079BA" w:rsidRDefault="00B079BA" w:rsidP="00B079BA">
      <w:pPr>
        <w:rPr>
          <w:sz w:val="18"/>
          <w:szCs w:val="22"/>
        </w:rPr>
      </w:pPr>
    </w:p>
    <w:p w14:paraId="0B8AD355" w14:textId="08FC7ED1" w:rsidR="00B079BA" w:rsidRPr="00A912F4" w:rsidRDefault="00B079BA" w:rsidP="00B079BA">
      <w:pPr>
        <w:rPr>
          <w:b/>
          <w:bCs/>
          <w:sz w:val="18"/>
          <w:szCs w:val="22"/>
        </w:rPr>
      </w:pPr>
      <w:r w:rsidRPr="00A912F4">
        <w:rPr>
          <w:b/>
          <w:bCs/>
          <w:sz w:val="18"/>
          <w:szCs w:val="22"/>
        </w:rPr>
        <w:t>If You Have a Complaint</w:t>
      </w:r>
    </w:p>
    <w:p w14:paraId="67DA11E2" w14:textId="77777777" w:rsidR="00B079BA" w:rsidRPr="00B079BA" w:rsidRDefault="00B079BA" w:rsidP="00B079BA">
      <w:pPr>
        <w:rPr>
          <w:sz w:val="18"/>
          <w:szCs w:val="22"/>
        </w:rPr>
      </w:pPr>
      <w:r w:rsidRPr="00B079BA">
        <w:rPr>
          <w:sz w:val="18"/>
          <w:szCs w:val="22"/>
        </w:rPr>
        <w:t xml:space="preserve">We hope that you will be very happy with the service that we provide. However, if for any reason you are unhappy with it, we would like to hear from you. In the first instance, please write to or telephone your insurance advisor or telephone us on 01603 687737.  We are covered by the Financial Ombudsman Service. If you have complained to us and we have been unable to resolve your complaint, you may be entitled to refer it to this independent body. Following the complaints procedure does not affect your right to take legal action. </w:t>
      </w:r>
    </w:p>
    <w:p w14:paraId="33ECF92C" w14:textId="77777777" w:rsidR="00B079BA" w:rsidRPr="00B079BA" w:rsidRDefault="00B079BA" w:rsidP="00B079BA">
      <w:pPr>
        <w:rPr>
          <w:sz w:val="18"/>
          <w:szCs w:val="22"/>
        </w:rPr>
      </w:pPr>
    </w:p>
    <w:p w14:paraId="251FE04E" w14:textId="77777777" w:rsidR="00B079BA" w:rsidRPr="00B079BA" w:rsidRDefault="00B079BA" w:rsidP="00B079BA">
      <w:pPr>
        <w:rPr>
          <w:b/>
          <w:bCs/>
          <w:sz w:val="18"/>
          <w:szCs w:val="22"/>
        </w:rPr>
      </w:pPr>
      <w:r w:rsidRPr="00B079BA">
        <w:rPr>
          <w:b/>
          <w:bCs/>
          <w:sz w:val="18"/>
          <w:szCs w:val="22"/>
        </w:rPr>
        <w:t xml:space="preserve">Data Protection Act  </w:t>
      </w:r>
    </w:p>
    <w:p w14:paraId="52ECE993" w14:textId="77777777" w:rsidR="00B079BA" w:rsidRPr="00B079BA" w:rsidRDefault="00B079BA" w:rsidP="00B079BA">
      <w:pPr>
        <w:rPr>
          <w:sz w:val="18"/>
          <w:szCs w:val="22"/>
        </w:rPr>
      </w:pPr>
      <w:r w:rsidRPr="00B079BA">
        <w:rPr>
          <w:sz w:val="18"/>
          <w:szCs w:val="22"/>
        </w:rPr>
        <w:t xml:space="preserve">For the purposes of the Data Protection Act 2018, the Data Controller[s] in relation to any personal data you supply are Independent Commercial Broking Limited and Aviva Insurance Limited.  </w:t>
      </w:r>
    </w:p>
    <w:p w14:paraId="65C9930D" w14:textId="77777777" w:rsidR="00B079BA" w:rsidRPr="00B079BA" w:rsidRDefault="00B079BA" w:rsidP="00B079BA">
      <w:pPr>
        <w:rPr>
          <w:sz w:val="18"/>
          <w:szCs w:val="22"/>
        </w:rPr>
      </w:pPr>
    </w:p>
    <w:p w14:paraId="107574DC" w14:textId="4A611201" w:rsidR="00B079BA" w:rsidRPr="00A912F4" w:rsidRDefault="00B079BA" w:rsidP="00B079BA">
      <w:pPr>
        <w:rPr>
          <w:b/>
          <w:bCs/>
          <w:sz w:val="18"/>
          <w:szCs w:val="22"/>
        </w:rPr>
      </w:pPr>
      <w:r w:rsidRPr="00A912F4">
        <w:rPr>
          <w:b/>
          <w:bCs/>
          <w:sz w:val="18"/>
          <w:szCs w:val="22"/>
        </w:rPr>
        <w:t xml:space="preserve">Bond and Insurance Administration </w:t>
      </w:r>
    </w:p>
    <w:p w14:paraId="0510DD7D" w14:textId="77777777" w:rsidR="00B079BA" w:rsidRPr="00B079BA" w:rsidRDefault="00B079BA" w:rsidP="00B079BA">
      <w:pPr>
        <w:rPr>
          <w:sz w:val="18"/>
          <w:szCs w:val="22"/>
        </w:rPr>
      </w:pPr>
      <w:r w:rsidRPr="00B079BA">
        <w:rPr>
          <w:sz w:val="18"/>
          <w:szCs w:val="22"/>
        </w:rPr>
        <w:t>Your information may be used for the purposes of bond and insurance administration by the surety, its associated companies and agents by reinsures and your intermediary. It may be disclosed to regulatory bodies for the purposes of monitoring and/or enforcing the surety’s compliance with any regulatory rules/codes. Your information may also be used for research and statistical purposes and crime prevention.  It may be transferred to any country, including countries outside the European Economic Area for any of these purposes and for systems administration. Where this happens, we will ensure that anyone to whom we pass your information agrees to treat your information with the same level of protection as if we were dealing with it.</w:t>
      </w:r>
    </w:p>
    <w:p w14:paraId="730DC0E9" w14:textId="77777777" w:rsidR="00B079BA" w:rsidRPr="00B079BA" w:rsidRDefault="00B079BA" w:rsidP="00B079BA">
      <w:pPr>
        <w:rPr>
          <w:sz w:val="18"/>
          <w:szCs w:val="22"/>
        </w:rPr>
      </w:pPr>
    </w:p>
    <w:p w14:paraId="71AEB18D" w14:textId="77777777" w:rsidR="00B079BA" w:rsidRPr="00B079BA" w:rsidRDefault="00B079BA" w:rsidP="00B079BA">
      <w:pPr>
        <w:rPr>
          <w:sz w:val="18"/>
          <w:szCs w:val="22"/>
        </w:rPr>
      </w:pPr>
      <w:r w:rsidRPr="00B079BA">
        <w:rPr>
          <w:sz w:val="18"/>
          <w:szCs w:val="22"/>
        </w:rPr>
        <w:t>If you give us information about another person, in doing so you confirm that they have given you permission to provide it to us and for us to be able to process their personal data (including any sensitive personal data) and also that you have told them who we are and what we will use their data for, as set out in this notice.</w:t>
      </w:r>
    </w:p>
    <w:p w14:paraId="55DE5D0A" w14:textId="77777777" w:rsidR="00B079BA" w:rsidRPr="00B079BA" w:rsidRDefault="00B079BA" w:rsidP="00B079BA">
      <w:pPr>
        <w:rPr>
          <w:sz w:val="18"/>
          <w:szCs w:val="22"/>
        </w:rPr>
      </w:pPr>
    </w:p>
    <w:p w14:paraId="4EA43B59" w14:textId="77777777" w:rsidR="00B079BA" w:rsidRPr="00B079BA" w:rsidRDefault="00B079BA" w:rsidP="00B079BA">
      <w:pPr>
        <w:rPr>
          <w:sz w:val="18"/>
          <w:szCs w:val="22"/>
        </w:rPr>
      </w:pPr>
      <w:r w:rsidRPr="00B079BA">
        <w:rPr>
          <w:sz w:val="18"/>
          <w:szCs w:val="22"/>
        </w:rPr>
        <w:t xml:space="preserve">In assessing any claims made, the surety or its agents may undertake checks against publicly available information (such as electoral roll, county court judgements, bankruptcy orders or repossessions).  </w:t>
      </w:r>
    </w:p>
    <w:p w14:paraId="0D85A2B2" w14:textId="77777777" w:rsidR="00B079BA" w:rsidRPr="00B079BA" w:rsidRDefault="00B079BA" w:rsidP="00B079BA">
      <w:pPr>
        <w:rPr>
          <w:sz w:val="18"/>
          <w:szCs w:val="22"/>
        </w:rPr>
      </w:pPr>
    </w:p>
    <w:p w14:paraId="5ABF4694" w14:textId="77777777" w:rsidR="00B079BA" w:rsidRPr="00B079BA" w:rsidRDefault="00B079BA" w:rsidP="00B079BA">
      <w:pPr>
        <w:rPr>
          <w:sz w:val="18"/>
          <w:szCs w:val="22"/>
        </w:rPr>
      </w:pPr>
      <w:r w:rsidRPr="00B079BA">
        <w:rPr>
          <w:sz w:val="18"/>
          <w:szCs w:val="22"/>
        </w:rPr>
        <w:t>Information may also be shared with other sureties and insurers either directly or via those acting for the surety (such as loss adjusters or investigators).</w:t>
      </w:r>
    </w:p>
    <w:p w14:paraId="77037347" w14:textId="77777777" w:rsidR="00B079BA" w:rsidRPr="00B079BA" w:rsidRDefault="00B079BA" w:rsidP="00B079BA">
      <w:pPr>
        <w:rPr>
          <w:sz w:val="18"/>
          <w:szCs w:val="22"/>
        </w:rPr>
      </w:pPr>
    </w:p>
    <w:p w14:paraId="407D800A" w14:textId="5999D238" w:rsidR="00B079BA" w:rsidRPr="00A912F4" w:rsidRDefault="00B079BA" w:rsidP="00B079BA">
      <w:pPr>
        <w:rPr>
          <w:b/>
          <w:bCs/>
          <w:sz w:val="18"/>
          <w:szCs w:val="22"/>
        </w:rPr>
      </w:pPr>
      <w:r w:rsidRPr="00A912F4">
        <w:rPr>
          <w:b/>
          <w:bCs/>
          <w:sz w:val="18"/>
          <w:szCs w:val="22"/>
        </w:rPr>
        <w:t>Sensitive Data</w:t>
      </w:r>
    </w:p>
    <w:p w14:paraId="29A5C937" w14:textId="77777777" w:rsidR="00B079BA" w:rsidRPr="00B079BA" w:rsidRDefault="00B079BA" w:rsidP="00B079BA">
      <w:pPr>
        <w:rPr>
          <w:sz w:val="18"/>
          <w:szCs w:val="22"/>
        </w:rPr>
      </w:pPr>
      <w:r w:rsidRPr="00B079BA">
        <w:rPr>
          <w:sz w:val="18"/>
          <w:szCs w:val="22"/>
        </w:rPr>
        <w:t>In order to assess the terms of the bailiff bond or administer claims that arise, the surety may need to collect data that the Data Protection Act defines as sensitive (such as criminal convictions).  By proceeding with this application you will signify your consent to such information being processed by the surety or its agents.</w:t>
      </w:r>
    </w:p>
    <w:p w14:paraId="582504B1" w14:textId="77777777" w:rsidR="00B079BA" w:rsidRPr="00B079BA" w:rsidRDefault="00B079BA" w:rsidP="00B079BA">
      <w:pPr>
        <w:rPr>
          <w:sz w:val="18"/>
          <w:szCs w:val="22"/>
        </w:rPr>
      </w:pPr>
    </w:p>
    <w:p w14:paraId="575C06F6" w14:textId="1089E310" w:rsidR="00B079BA" w:rsidRPr="00B079BA" w:rsidRDefault="00B079BA" w:rsidP="00B079BA">
      <w:pPr>
        <w:rPr>
          <w:b/>
          <w:bCs/>
          <w:sz w:val="18"/>
          <w:szCs w:val="22"/>
        </w:rPr>
      </w:pPr>
      <w:r w:rsidRPr="00B079BA">
        <w:rPr>
          <w:b/>
          <w:bCs/>
          <w:sz w:val="18"/>
          <w:szCs w:val="22"/>
        </w:rPr>
        <w:t>Fraud Prevention and Detection</w:t>
      </w:r>
    </w:p>
    <w:p w14:paraId="0083FA6A" w14:textId="77777777" w:rsidR="00B079BA" w:rsidRPr="00B079BA" w:rsidRDefault="00B079BA" w:rsidP="00B079BA">
      <w:pPr>
        <w:rPr>
          <w:sz w:val="18"/>
          <w:szCs w:val="22"/>
        </w:rPr>
      </w:pPr>
      <w:r w:rsidRPr="00B079BA">
        <w:rPr>
          <w:sz w:val="18"/>
          <w:szCs w:val="22"/>
        </w:rPr>
        <w:t>In order to prevent and detect fraud we may at any time:</w:t>
      </w:r>
    </w:p>
    <w:p w14:paraId="622A6F53" w14:textId="77777777" w:rsidR="00B079BA" w:rsidRPr="00B079BA" w:rsidRDefault="00B079BA" w:rsidP="00B079BA">
      <w:pPr>
        <w:rPr>
          <w:sz w:val="18"/>
          <w:szCs w:val="22"/>
        </w:rPr>
      </w:pPr>
    </w:p>
    <w:p w14:paraId="6FDDD27B" w14:textId="07FC2D50" w:rsidR="00B079BA" w:rsidRPr="00B079BA" w:rsidRDefault="00B079BA" w:rsidP="00B079BA">
      <w:pPr>
        <w:pStyle w:val="ListParagraph"/>
        <w:numPr>
          <w:ilvl w:val="0"/>
          <w:numId w:val="8"/>
        </w:numPr>
        <w:rPr>
          <w:sz w:val="18"/>
          <w:szCs w:val="22"/>
        </w:rPr>
      </w:pPr>
      <w:r w:rsidRPr="00B079BA">
        <w:rPr>
          <w:sz w:val="18"/>
          <w:szCs w:val="22"/>
        </w:rPr>
        <w:t>Share information about you with other organisations and public bodies including the Police;</w:t>
      </w:r>
    </w:p>
    <w:p w14:paraId="63F152F0" w14:textId="6A0A8CD1" w:rsidR="00B079BA" w:rsidRPr="00B079BA" w:rsidRDefault="00B079BA" w:rsidP="00B079BA">
      <w:pPr>
        <w:pStyle w:val="ListParagraph"/>
        <w:numPr>
          <w:ilvl w:val="0"/>
          <w:numId w:val="8"/>
        </w:numPr>
        <w:rPr>
          <w:sz w:val="18"/>
          <w:szCs w:val="22"/>
        </w:rPr>
      </w:pPr>
      <w:r w:rsidRPr="00B079BA">
        <w:rPr>
          <w:sz w:val="18"/>
          <w:szCs w:val="22"/>
        </w:rPr>
        <w:t>Undertake credit searches and additional fraud searches;</w:t>
      </w:r>
    </w:p>
    <w:p w14:paraId="3C07B507" w14:textId="09E248DE" w:rsidR="00B079BA" w:rsidRPr="00B079BA" w:rsidRDefault="00B079BA" w:rsidP="00B079BA">
      <w:pPr>
        <w:pStyle w:val="ListParagraph"/>
        <w:numPr>
          <w:ilvl w:val="0"/>
          <w:numId w:val="8"/>
        </w:numPr>
        <w:rPr>
          <w:sz w:val="18"/>
          <w:szCs w:val="22"/>
        </w:rPr>
      </w:pPr>
      <w:r w:rsidRPr="00B079BA">
        <w:rPr>
          <w:sz w:val="18"/>
          <w:szCs w:val="22"/>
        </w:rPr>
        <w:t xml:space="preserve">Check and/or file your details with fraud prevention agencies and databases, and if you give us false or inaccurate information and we suspect fraud, we will record this. </w:t>
      </w:r>
    </w:p>
    <w:p w14:paraId="0EB8A058" w14:textId="77777777" w:rsidR="00B079BA" w:rsidRPr="00B079BA" w:rsidRDefault="00B079BA" w:rsidP="00B079BA">
      <w:pPr>
        <w:rPr>
          <w:sz w:val="18"/>
          <w:szCs w:val="22"/>
        </w:rPr>
      </w:pPr>
    </w:p>
    <w:p w14:paraId="2FF5002B" w14:textId="5BEBF86E" w:rsidR="00B079BA" w:rsidRPr="00A912F4" w:rsidRDefault="00B079BA" w:rsidP="00B079BA">
      <w:pPr>
        <w:rPr>
          <w:i/>
          <w:iCs/>
          <w:sz w:val="18"/>
          <w:szCs w:val="22"/>
        </w:rPr>
      </w:pPr>
      <w:r w:rsidRPr="00A912F4">
        <w:rPr>
          <w:i/>
          <w:iCs/>
          <w:sz w:val="18"/>
          <w:szCs w:val="22"/>
        </w:rPr>
        <w:t>We can supply on request further details of the databases we access or contribute to.</w:t>
      </w:r>
    </w:p>
    <w:p w14:paraId="483EE853" w14:textId="5A5C8708" w:rsidR="00B079BA" w:rsidRDefault="00B079BA" w:rsidP="00B079BA">
      <w:pPr>
        <w:rPr>
          <w:sz w:val="18"/>
          <w:szCs w:val="22"/>
        </w:rPr>
      </w:pPr>
    </w:p>
    <w:p w14:paraId="2AB512A7" w14:textId="77777777" w:rsidR="00B079BA" w:rsidRDefault="00B079BA">
      <w:pPr>
        <w:rPr>
          <w:sz w:val="18"/>
          <w:szCs w:val="22"/>
        </w:rPr>
      </w:pPr>
      <w:r>
        <w:rPr>
          <w:sz w:val="18"/>
          <w:szCs w:val="22"/>
        </w:rPr>
        <w:br w:type="page"/>
      </w:r>
    </w:p>
    <w:p w14:paraId="15191716" w14:textId="77777777" w:rsidR="00B079BA" w:rsidRPr="00B079BA" w:rsidRDefault="00B079BA" w:rsidP="00B079BA">
      <w:pPr>
        <w:rPr>
          <w:sz w:val="18"/>
          <w:szCs w:val="22"/>
        </w:rPr>
      </w:pPr>
      <w:r w:rsidRPr="00B079BA">
        <w:rPr>
          <w:sz w:val="18"/>
          <w:szCs w:val="22"/>
        </w:rPr>
        <w:lastRenderedPageBreak/>
        <w:t>We and other organisations may also search these agencies and databases to:</w:t>
      </w:r>
    </w:p>
    <w:p w14:paraId="7E976DB9" w14:textId="77777777" w:rsidR="00B079BA" w:rsidRPr="00B079BA" w:rsidRDefault="00B079BA" w:rsidP="00B079BA">
      <w:pPr>
        <w:rPr>
          <w:sz w:val="18"/>
          <w:szCs w:val="22"/>
        </w:rPr>
      </w:pPr>
    </w:p>
    <w:p w14:paraId="12593E08" w14:textId="0872C3F9" w:rsidR="00B079BA" w:rsidRPr="00B079BA" w:rsidRDefault="00B079BA" w:rsidP="00B079BA">
      <w:pPr>
        <w:pStyle w:val="ListParagraph"/>
        <w:numPr>
          <w:ilvl w:val="0"/>
          <w:numId w:val="9"/>
        </w:numPr>
        <w:rPr>
          <w:sz w:val="18"/>
          <w:szCs w:val="22"/>
        </w:rPr>
      </w:pPr>
      <w:r w:rsidRPr="00B079BA">
        <w:rPr>
          <w:sz w:val="18"/>
          <w:szCs w:val="22"/>
        </w:rPr>
        <w:t>Help make decisions about the provision and administration of bonds, insurance, credit and related services for you and members of your household;</w:t>
      </w:r>
    </w:p>
    <w:p w14:paraId="04AD7B12" w14:textId="436F6285" w:rsidR="00B079BA" w:rsidRPr="00B079BA" w:rsidRDefault="00B079BA" w:rsidP="00B079BA">
      <w:pPr>
        <w:pStyle w:val="ListParagraph"/>
        <w:numPr>
          <w:ilvl w:val="0"/>
          <w:numId w:val="9"/>
        </w:numPr>
        <w:rPr>
          <w:sz w:val="18"/>
          <w:szCs w:val="22"/>
        </w:rPr>
      </w:pPr>
      <w:r w:rsidRPr="00B079BA">
        <w:rPr>
          <w:sz w:val="18"/>
          <w:szCs w:val="22"/>
        </w:rPr>
        <w:t>Trace debtors or beneficiaries, recover debt, prevent fraud and to manage your accounts, bonds or insurance policies;</w:t>
      </w:r>
    </w:p>
    <w:p w14:paraId="0E5723EE" w14:textId="0DE6251D" w:rsidR="00B079BA" w:rsidRPr="00B079BA" w:rsidRDefault="00B079BA" w:rsidP="00B079BA">
      <w:pPr>
        <w:pStyle w:val="ListParagraph"/>
        <w:numPr>
          <w:ilvl w:val="0"/>
          <w:numId w:val="9"/>
        </w:numPr>
        <w:rPr>
          <w:sz w:val="18"/>
          <w:szCs w:val="22"/>
        </w:rPr>
      </w:pPr>
      <w:r w:rsidRPr="00B079BA">
        <w:rPr>
          <w:sz w:val="18"/>
          <w:szCs w:val="22"/>
        </w:rPr>
        <w:t>Check your identity to prevent money laundering, unless you furnish us with other satisfactory proof of identity</w:t>
      </w:r>
    </w:p>
    <w:p w14:paraId="400A1264" w14:textId="77777777" w:rsidR="00B079BA" w:rsidRPr="00B079BA" w:rsidRDefault="00B079BA" w:rsidP="00B079BA">
      <w:pPr>
        <w:rPr>
          <w:sz w:val="18"/>
          <w:szCs w:val="22"/>
        </w:rPr>
      </w:pPr>
    </w:p>
    <w:p w14:paraId="5D705141" w14:textId="77777777" w:rsidR="00B079BA" w:rsidRDefault="00B079BA" w:rsidP="00B079BA">
      <w:pPr>
        <w:rPr>
          <w:sz w:val="18"/>
          <w:szCs w:val="22"/>
        </w:rPr>
      </w:pPr>
      <w:r w:rsidRPr="00B079BA">
        <w:rPr>
          <w:sz w:val="18"/>
          <w:szCs w:val="22"/>
        </w:rPr>
        <w:t>In the case of personal data, with limited exceptions, and on payment of the appropriate fee, you have the right to access and if necessary rectify information held about you.</w:t>
      </w:r>
    </w:p>
    <w:p w14:paraId="3E4DE4A4" w14:textId="77777777" w:rsidR="00A912F4" w:rsidRPr="00B079BA" w:rsidRDefault="00A912F4" w:rsidP="00B079BA">
      <w:pPr>
        <w:rPr>
          <w:sz w:val="18"/>
          <w:szCs w:val="22"/>
        </w:rPr>
      </w:pPr>
    </w:p>
    <w:p w14:paraId="08687D66" w14:textId="4D493A86" w:rsidR="00B079BA" w:rsidRPr="00A912F4" w:rsidRDefault="00B079BA" w:rsidP="00B079BA">
      <w:pPr>
        <w:rPr>
          <w:b/>
          <w:bCs/>
          <w:sz w:val="18"/>
          <w:szCs w:val="22"/>
        </w:rPr>
      </w:pPr>
      <w:r w:rsidRPr="00A912F4">
        <w:rPr>
          <w:b/>
          <w:bCs/>
          <w:sz w:val="18"/>
          <w:szCs w:val="22"/>
        </w:rPr>
        <w:t>Claims History</w:t>
      </w:r>
    </w:p>
    <w:p w14:paraId="1B9CB460" w14:textId="6A2575B6" w:rsidR="00B079BA" w:rsidRPr="00B079BA" w:rsidRDefault="00B079BA" w:rsidP="00B079BA">
      <w:pPr>
        <w:pStyle w:val="ListParagraph"/>
        <w:numPr>
          <w:ilvl w:val="0"/>
          <w:numId w:val="10"/>
        </w:numPr>
        <w:rPr>
          <w:sz w:val="18"/>
          <w:szCs w:val="22"/>
        </w:rPr>
      </w:pPr>
      <w:r w:rsidRPr="00B079BA">
        <w:rPr>
          <w:sz w:val="18"/>
          <w:szCs w:val="22"/>
        </w:rPr>
        <w:t>You must tell us about any bond related incidents whether or not they give rise to a claim. When you tell us about an incident we will pass information relating to it to a database.</w:t>
      </w:r>
    </w:p>
    <w:p w14:paraId="65C08E6E" w14:textId="381CFDAF" w:rsidR="00B079BA" w:rsidRPr="00B079BA" w:rsidRDefault="00B079BA" w:rsidP="00B079BA">
      <w:pPr>
        <w:pStyle w:val="ListParagraph"/>
        <w:numPr>
          <w:ilvl w:val="0"/>
          <w:numId w:val="10"/>
        </w:numPr>
        <w:rPr>
          <w:sz w:val="18"/>
          <w:szCs w:val="22"/>
        </w:rPr>
      </w:pPr>
      <w:r w:rsidRPr="00B079BA">
        <w:rPr>
          <w:sz w:val="18"/>
          <w:szCs w:val="22"/>
        </w:rPr>
        <w:t>We may search these databases when you apply for bonds, in the event of any incident or claim to validate your claims history or that of any other person or property likely to be involved in the bond or claim.</w:t>
      </w:r>
    </w:p>
    <w:p w14:paraId="2724FDB6" w14:textId="77777777" w:rsidR="00B079BA" w:rsidRPr="00B079BA" w:rsidRDefault="00B079BA" w:rsidP="00B079BA">
      <w:pPr>
        <w:rPr>
          <w:sz w:val="18"/>
          <w:szCs w:val="22"/>
        </w:rPr>
      </w:pPr>
    </w:p>
    <w:p w14:paraId="5125EA3C" w14:textId="77777777" w:rsidR="00B079BA" w:rsidRPr="00B079BA" w:rsidRDefault="00B079BA" w:rsidP="00B079BA">
      <w:pPr>
        <w:rPr>
          <w:sz w:val="18"/>
          <w:szCs w:val="22"/>
        </w:rPr>
      </w:pPr>
      <w:r w:rsidRPr="00B079BA">
        <w:rPr>
          <w:sz w:val="18"/>
          <w:szCs w:val="22"/>
        </w:rPr>
        <w:t>You should show these notices to anyone who has an interest in the bond under the policy.</w:t>
      </w:r>
    </w:p>
    <w:p w14:paraId="3697E5B3" w14:textId="77777777" w:rsidR="00B079BA" w:rsidRPr="00B079BA" w:rsidRDefault="00B079BA" w:rsidP="00B079BA">
      <w:pPr>
        <w:rPr>
          <w:sz w:val="18"/>
          <w:szCs w:val="22"/>
        </w:rPr>
      </w:pPr>
    </w:p>
    <w:p w14:paraId="38A15D40" w14:textId="6EFA8314" w:rsidR="00B079BA" w:rsidRPr="00B079BA" w:rsidRDefault="00B079BA" w:rsidP="00B079BA">
      <w:pPr>
        <w:rPr>
          <w:b/>
          <w:bCs/>
          <w:sz w:val="18"/>
          <w:szCs w:val="22"/>
        </w:rPr>
      </w:pPr>
      <w:r w:rsidRPr="00B079BA">
        <w:rPr>
          <w:b/>
          <w:bCs/>
          <w:sz w:val="18"/>
          <w:szCs w:val="22"/>
        </w:rPr>
        <w:t>Material Facts: Important Notice</w:t>
      </w:r>
    </w:p>
    <w:p w14:paraId="21834495" w14:textId="77777777" w:rsidR="00B079BA" w:rsidRPr="00B079BA" w:rsidRDefault="00B079BA" w:rsidP="00B079BA">
      <w:pPr>
        <w:rPr>
          <w:sz w:val="18"/>
          <w:szCs w:val="22"/>
        </w:rPr>
      </w:pPr>
      <w:r w:rsidRPr="00B079BA">
        <w:rPr>
          <w:sz w:val="18"/>
          <w:szCs w:val="22"/>
        </w:rPr>
        <w:t xml:space="preserve">All material facts must be disclosed. A material fact is one that is likely to influence the surety in the acceptance and assessment of this risk presentation. If you are in any doubt as to whether a fact is material then it should be disclosed to the surety.  </w:t>
      </w:r>
    </w:p>
    <w:p w14:paraId="43EAC3EC" w14:textId="77777777" w:rsidR="00B079BA" w:rsidRPr="00B079BA" w:rsidRDefault="00B079BA" w:rsidP="00B079BA">
      <w:pPr>
        <w:rPr>
          <w:sz w:val="18"/>
          <w:szCs w:val="22"/>
        </w:rPr>
      </w:pPr>
    </w:p>
    <w:p w14:paraId="206B0CA1" w14:textId="77777777" w:rsidR="00B079BA" w:rsidRPr="00B079BA" w:rsidRDefault="00B079BA" w:rsidP="00B079BA">
      <w:pPr>
        <w:rPr>
          <w:sz w:val="18"/>
          <w:szCs w:val="22"/>
        </w:rPr>
      </w:pPr>
      <w:r w:rsidRPr="00B079BA">
        <w:rPr>
          <w:sz w:val="18"/>
          <w:szCs w:val="22"/>
        </w:rPr>
        <w:t>We recommend you keep a record (including copies of letters) of all information provided to the surety for your future reference.  A copy of the completed application form will be supplied on request.</w:t>
      </w:r>
    </w:p>
    <w:p w14:paraId="45D03270" w14:textId="77777777" w:rsidR="00B079BA" w:rsidRPr="00B079BA" w:rsidRDefault="00B079BA" w:rsidP="00B079BA">
      <w:pPr>
        <w:rPr>
          <w:sz w:val="18"/>
          <w:szCs w:val="22"/>
        </w:rPr>
      </w:pPr>
    </w:p>
    <w:p w14:paraId="5F2BC422" w14:textId="77777777" w:rsidR="00B079BA" w:rsidRPr="00B079BA" w:rsidRDefault="00B079BA" w:rsidP="00B079BA">
      <w:pPr>
        <w:rPr>
          <w:sz w:val="18"/>
          <w:szCs w:val="22"/>
        </w:rPr>
      </w:pPr>
      <w:r w:rsidRPr="00B079BA">
        <w:rPr>
          <w:sz w:val="18"/>
          <w:szCs w:val="22"/>
        </w:rPr>
        <w:t xml:space="preserve">Disclosures should be clear and specific. We will not be deemed to have knowledge of any information generally referred to (for example the contents of company websites listed in the risk presentation) or any matter not expressly drawn to the surety’s attention. </w:t>
      </w:r>
    </w:p>
    <w:p w14:paraId="5EBB2E1F" w14:textId="77777777" w:rsidR="00B079BA" w:rsidRDefault="00B079BA" w:rsidP="00B079BA">
      <w:pPr>
        <w:rPr>
          <w:sz w:val="18"/>
          <w:szCs w:val="22"/>
        </w:rPr>
      </w:pPr>
    </w:p>
    <w:p w14:paraId="56A2FAE7" w14:textId="04AAFBBE" w:rsidR="00A912F4" w:rsidRPr="00B079BA" w:rsidRDefault="00A912F4" w:rsidP="00A912F4">
      <w:pPr>
        <w:rPr>
          <w:b/>
          <w:bCs/>
          <w:sz w:val="18"/>
          <w:szCs w:val="22"/>
        </w:rPr>
      </w:pPr>
      <w:r>
        <w:rPr>
          <w:b/>
          <w:bCs/>
          <w:sz w:val="18"/>
          <w:szCs w:val="22"/>
        </w:rPr>
        <w:t>Handling Client and Insurer Money</w:t>
      </w:r>
    </w:p>
    <w:p w14:paraId="052C2899" w14:textId="77777777" w:rsidR="00A912F4" w:rsidRPr="00A912F4" w:rsidRDefault="00A912F4" w:rsidP="00A912F4">
      <w:pPr>
        <w:rPr>
          <w:rFonts w:cs="Helvetica"/>
          <w:color w:val="595959" w:themeColor="text1" w:themeTint="A6"/>
          <w:sz w:val="18"/>
          <w:szCs w:val="22"/>
        </w:rPr>
      </w:pPr>
      <w:r w:rsidRPr="00A912F4">
        <w:rPr>
          <w:rFonts w:cs="Helvetica"/>
          <w:color w:val="595959" w:themeColor="text1" w:themeTint="A6"/>
          <w:sz w:val="18"/>
          <w:szCs w:val="22"/>
        </w:rPr>
        <w:t xml:space="preserve">We hold client money collected for onward transmission to insurers, return premiums and in certain circumstances claim payments due to clients from insurers in a Client Bank Account, under a Non-statutory Trust in accordance with FCA rules. The Deed of Trust permits us to use the account to make advances of credit from time to time to our clients, in order to fund their premiums and claims, subject to strict conditions. In dealing with us you consent to our holding client money in this way. A copy of the Deed of Trust is available on request. </w:t>
      </w:r>
    </w:p>
    <w:p w14:paraId="0A1E2AA3" w14:textId="77777777" w:rsidR="00A912F4" w:rsidRPr="00A912F4" w:rsidRDefault="00A912F4" w:rsidP="00A912F4">
      <w:pPr>
        <w:rPr>
          <w:rFonts w:cs="Helvetica"/>
          <w:color w:val="595959" w:themeColor="text1" w:themeTint="A6"/>
          <w:sz w:val="18"/>
          <w:szCs w:val="22"/>
        </w:rPr>
      </w:pPr>
    </w:p>
    <w:p w14:paraId="42565368" w14:textId="77777777" w:rsidR="00A912F4" w:rsidRPr="00A912F4" w:rsidRDefault="00A912F4" w:rsidP="00A912F4">
      <w:pPr>
        <w:rPr>
          <w:rFonts w:cs="Helvetica"/>
          <w:color w:val="595959" w:themeColor="text1" w:themeTint="A6"/>
          <w:sz w:val="18"/>
          <w:szCs w:val="22"/>
        </w:rPr>
      </w:pPr>
      <w:r w:rsidRPr="00A912F4">
        <w:rPr>
          <w:rFonts w:cs="Helvetica"/>
          <w:color w:val="595959" w:themeColor="text1" w:themeTint="A6"/>
          <w:sz w:val="18"/>
          <w:szCs w:val="22"/>
        </w:rPr>
        <w:t xml:space="preserve">Where we collect or hold money as agent of the insurer, we also hold that money in the same Client Bank Account. </w:t>
      </w:r>
    </w:p>
    <w:p w14:paraId="04CA8C5C" w14:textId="77777777" w:rsidR="00A912F4" w:rsidRPr="00A912F4" w:rsidRDefault="00A912F4" w:rsidP="00A912F4">
      <w:pPr>
        <w:rPr>
          <w:rFonts w:cs="Helvetica"/>
          <w:color w:val="595959" w:themeColor="text1" w:themeTint="A6"/>
          <w:sz w:val="18"/>
          <w:szCs w:val="22"/>
        </w:rPr>
      </w:pPr>
    </w:p>
    <w:p w14:paraId="69775526" w14:textId="77777777" w:rsidR="00A912F4" w:rsidRPr="00A912F4" w:rsidRDefault="00A912F4" w:rsidP="00A912F4">
      <w:pPr>
        <w:rPr>
          <w:rFonts w:cs="Helvetica"/>
          <w:color w:val="595959" w:themeColor="text1" w:themeTint="A6"/>
          <w:sz w:val="18"/>
          <w:szCs w:val="22"/>
        </w:rPr>
      </w:pPr>
      <w:r w:rsidRPr="00A912F4">
        <w:rPr>
          <w:rFonts w:cs="Helvetica"/>
          <w:color w:val="595959" w:themeColor="text1" w:themeTint="A6"/>
          <w:sz w:val="18"/>
          <w:szCs w:val="22"/>
        </w:rPr>
        <w:t>For the purpose of some transactions, please note that client money may pass through other authorised intermediaries before the insurer receives it.</w:t>
      </w:r>
    </w:p>
    <w:p w14:paraId="220A87B2" w14:textId="77777777" w:rsidR="00A912F4" w:rsidRPr="00A912F4" w:rsidRDefault="00A912F4" w:rsidP="00A912F4">
      <w:pPr>
        <w:rPr>
          <w:rFonts w:cs="Helvetica"/>
          <w:color w:val="595959" w:themeColor="text1" w:themeTint="A6"/>
          <w:sz w:val="18"/>
          <w:szCs w:val="22"/>
        </w:rPr>
      </w:pPr>
    </w:p>
    <w:p w14:paraId="090478EE" w14:textId="77777777" w:rsidR="00A912F4" w:rsidRPr="00A912F4" w:rsidRDefault="00A912F4" w:rsidP="00A912F4">
      <w:pPr>
        <w:rPr>
          <w:rFonts w:cs="Helvetica"/>
          <w:color w:val="595959" w:themeColor="text1" w:themeTint="A6"/>
          <w:sz w:val="18"/>
          <w:szCs w:val="22"/>
        </w:rPr>
      </w:pPr>
      <w:r w:rsidRPr="00A912F4">
        <w:rPr>
          <w:rFonts w:cs="Helvetica"/>
          <w:color w:val="595959" w:themeColor="text1" w:themeTint="A6"/>
          <w:sz w:val="18"/>
          <w:szCs w:val="22"/>
        </w:rPr>
        <w:t xml:space="preserve">Interest will not be paid to clients in respect of money held in Client Bank Accounts. </w:t>
      </w:r>
    </w:p>
    <w:p w14:paraId="5E2BDAF1" w14:textId="77777777" w:rsidR="00A912F4" w:rsidRDefault="00A912F4" w:rsidP="00A912F4">
      <w:pPr>
        <w:rPr>
          <w:rFonts w:cs="Helvetica"/>
          <w:color w:val="595959" w:themeColor="text1" w:themeTint="A6"/>
          <w:sz w:val="18"/>
          <w:szCs w:val="22"/>
        </w:rPr>
      </w:pPr>
    </w:p>
    <w:p w14:paraId="13DE5C06" w14:textId="0D570372" w:rsidR="00A912F4" w:rsidRDefault="00A912F4" w:rsidP="00A912F4">
      <w:pPr>
        <w:rPr>
          <w:rFonts w:cs="Helvetica"/>
          <w:sz w:val="18"/>
          <w:szCs w:val="22"/>
        </w:rPr>
      </w:pPr>
      <w:r w:rsidRPr="00A912F4">
        <w:rPr>
          <w:rFonts w:cs="Helvetica"/>
          <w:color w:val="595959" w:themeColor="text1" w:themeTint="A6"/>
          <w:sz w:val="18"/>
          <w:szCs w:val="22"/>
        </w:rPr>
        <w:t>Client money will be deposited with one or more approved banks, a list of which is available on request. Please notify us immediately if you do not wish us to use any bank or banks on this list</w:t>
      </w:r>
      <w:r w:rsidRPr="00A912F4">
        <w:rPr>
          <w:rFonts w:cs="Helvetica"/>
          <w:sz w:val="18"/>
          <w:szCs w:val="22"/>
        </w:rPr>
        <w:t>.</w:t>
      </w:r>
    </w:p>
    <w:p w14:paraId="3B875E1B" w14:textId="77777777" w:rsidR="00A912F4" w:rsidRDefault="00A912F4" w:rsidP="00A912F4">
      <w:pPr>
        <w:rPr>
          <w:rFonts w:cs="Helvetica"/>
          <w:sz w:val="18"/>
          <w:szCs w:val="22"/>
        </w:rPr>
      </w:pPr>
    </w:p>
    <w:p w14:paraId="3126AA02" w14:textId="77777777" w:rsidR="00A912F4" w:rsidRPr="00B079BA" w:rsidRDefault="00A912F4" w:rsidP="00A912F4">
      <w:pPr>
        <w:rPr>
          <w:b/>
          <w:bCs/>
          <w:sz w:val="18"/>
          <w:szCs w:val="22"/>
        </w:rPr>
      </w:pPr>
      <w:r w:rsidRPr="00B079BA">
        <w:rPr>
          <w:b/>
          <w:bCs/>
          <w:sz w:val="18"/>
          <w:szCs w:val="22"/>
        </w:rPr>
        <w:t>Declaration</w:t>
      </w:r>
    </w:p>
    <w:p w14:paraId="3354D071" w14:textId="77777777" w:rsidR="00A912F4" w:rsidRPr="00B079BA" w:rsidRDefault="00A912F4" w:rsidP="00A912F4">
      <w:pPr>
        <w:rPr>
          <w:sz w:val="18"/>
          <w:szCs w:val="22"/>
        </w:rPr>
      </w:pPr>
      <w:r w:rsidRPr="00B079BA">
        <w:rPr>
          <w:sz w:val="18"/>
          <w:szCs w:val="22"/>
        </w:rPr>
        <w:t>I/We understand the contents of this completed application and I/we declare that the information given is, to the best of my/our knowledge and belief correct and complete.  I/We agree that the statements in this application shall form the basis of the bond provided by the surety to myself/ourselves and if the risk is accepted I/we undertake to pay the premium when called upon to do so.  I/We understand that my/our information may also be disclosed to regulatory bodies for the purposes of monitoring and/or enforcing the surety’s compliance with any regulatory rules/codes.</w:t>
      </w:r>
    </w:p>
    <w:p w14:paraId="57CD3DFD" w14:textId="77777777" w:rsidR="00A912F4" w:rsidRPr="00B079BA" w:rsidRDefault="00A912F4" w:rsidP="00A912F4">
      <w:pPr>
        <w:rPr>
          <w:sz w:val="18"/>
          <w:szCs w:val="22"/>
        </w:rPr>
      </w:pPr>
    </w:p>
    <w:p w14:paraId="77D002ED" w14:textId="77777777" w:rsidR="00A912F4" w:rsidRDefault="00A912F4" w:rsidP="00A912F4">
      <w:pPr>
        <w:rPr>
          <w:sz w:val="18"/>
          <w:szCs w:val="22"/>
        </w:rPr>
      </w:pPr>
      <w:r w:rsidRPr="00B079BA">
        <w:rPr>
          <w:sz w:val="18"/>
          <w:szCs w:val="22"/>
        </w:rPr>
        <w:t xml:space="preserve">In consideration of Aviva Insurance Limited (hereinafter referred to as “The Surety”) agreeing to act as my surety in respect of my duties as an Enforcement Agent for myself, my heirs, Executors, and/or Administrators hereby </w:t>
      </w:r>
      <w:r w:rsidRPr="00B079BA">
        <w:rPr>
          <w:sz w:val="18"/>
          <w:szCs w:val="22"/>
        </w:rPr>
        <w:lastRenderedPageBreak/>
        <w:t>undertake and agree to indemnify The Surety against all loss, costs, charges, and expenses which The Surety may incur by acting as surety as aforesaid and I agree that the indemnity hereby given by me is irrevocable.</w:t>
      </w:r>
    </w:p>
    <w:p w14:paraId="144EE151" w14:textId="77777777" w:rsidR="00A912F4" w:rsidRDefault="00A912F4" w:rsidP="00A912F4">
      <w:pPr>
        <w:rPr>
          <w:rFonts w:cs="Helvetica"/>
          <w:sz w:val="18"/>
          <w:szCs w:val="22"/>
        </w:rPr>
      </w:pPr>
    </w:p>
    <w:p w14:paraId="42434D7C" w14:textId="77777777" w:rsidR="00A912F4" w:rsidRPr="00A912F4" w:rsidRDefault="00A912F4" w:rsidP="00A912F4">
      <w:pPr>
        <w:rPr>
          <w:rFonts w:cs="Helvetica"/>
          <w:sz w:val="18"/>
          <w:szCs w:val="22"/>
        </w:rPr>
      </w:pPr>
    </w:p>
    <w:p w14:paraId="2AE8ABC3" w14:textId="77777777" w:rsidR="00A912F4" w:rsidRPr="00A912F4" w:rsidRDefault="00A912F4" w:rsidP="00A912F4">
      <w:pPr>
        <w:jc w:val="both"/>
        <w:rPr>
          <w:rFonts w:cs="Arial"/>
          <w:szCs w:val="20"/>
        </w:rPr>
      </w:pPr>
      <w:r w:rsidRPr="00A912F4">
        <w:rPr>
          <w:rFonts w:cs="Arial"/>
          <w:b/>
          <w:szCs w:val="20"/>
        </w:rPr>
        <w:t>Signature:</w:t>
      </w:r>
      <w:r w:rsidRPr="00A912F4">
        <w:rPr>
          <w:rFonts w:cs="Arial"/>
          <w:szCs w:val="20"/>
        </w:rPr>
        <w:t xml:space="preserve"> ………………………………………………………………….</w:t>
      </w:r>
      <w:r w:rsidRPr="00A912F4">
        <w:rPr>
          <w:rFonts w:cs="Arial"/>
          <w:szCs w:val="20"/>
        </w:rPr>
        <w:tab/>
      </w:r>
      <w:r w:rsidRPr="00A912F4">
        <w:rPr>
          <w:rFonts w:cs="Arial"/>
          <w:b/>
          <w:szCs w:val="20"/>
        </w:rPr>
        <w:t>Date:</w:t>
      </w:r>
      <w:r w:rsidRPr="00A912F4">
        <w:rPr>
          <w:rFonts w:cs="Arial"/>
          <w:szCs w:val="20"/>
        </w:rPr>
        <w:t xml:space="preserve"> ……………………………………………..</w:t>
      </w:r>
    </w:p>
    <w:p w14:paraId="3B121582" w14:textId="77777777" w:rsidR="00A912F4" w:rsidRPr="00A912F4" w:rsidRDefault="00A912F4" w:rsidP="00A912F4">
      <w:pPr>
        <w:jc w:val="both"/>
        <w:rPr>
          <w:rFonts w:cs="Arial"/>
          <w:szCs w:val="20"/>
        </w:rPr>
      </w:pPr>
    </w:p>
    <w:p w14:paraId="3FCFE282" w14:textId="77777777" w:rsidR="00A912F4" w:rsidRPr="00A912F4" w:rsidRDefault="00A912F4" w:rsidP="00A912F4">
      <w:pPr>
        <w:jc w:val="both"/>
        <w:rPr>
          <w:rFonts w:cs="Arial"/>
          <w:szCs w:val="20"/>
        </w:rPr>
      </w:pPr>
    </w:p>
    <w:p w14:paraId="25317D9B" w14:textId="77777777" w:rsidR="00A912F4" w:rsidRPr="00A912F4" w:rsidRDefault="00A912F4" w:rsidP="00A912F4">
      <w:pPr>
        <w:jc w:val="both"/>
        <w:rPr>
          <w:rFonts w:cs="Arial"/>
          <w:szCs w:val="20"/>
        </w:rPr>
      </w:pPr>
    </w:p>
    <w:p w14:paraId="76AC57C1" w14:textId="77777777" w:rsidR="00A912F4" w:rsidRPr="00A912F4" w:rsidRDefault="00A912F4" w:rsidP="00A912F4">
      <w:pPr>
        <w:jc w:val="both"/>
        <w:rPr>
          <w:rFonts w:cs="Arial"/>
          <w:szCs w:val="20"/>
        </w:rPr>
      </w:pPr>
      <w:r w:rsidRPr="00A912F4">
        <w:rPr>
          <w:rFonts w:cs="Arial"/>
          <w:b/>
          <w:szCs w:val="20"/>
        </w:rPr>
        <w:t>Name in Block Capitals:</w:t>
      </w:r>
      <w:r w:rsidRPr="00A912F4">
        <w:rPr>
          <w:rFonts w:cs="Arial"/>
          <w:szCs w:val="20"/>
        </w:rPr>
        <w:t xml:space="preserve"> …………………………………………………</w:t>
      </w:r>
    </w:p>
    <w:p w14:paraId="6F8BBD16" w14:textId="77777777" w:rsidR="00B079BA" w:rsidRPr="00D56E99" w:rsidRDefault="00B079BA" w:rsidP="00B079BA">
      <w:pPr>
        <w:rPr>
          <w:sz w:val="18"/>
          <w:szCs w:val="22"/>
        </w:rPr>
      </w:pPr>
    </w:p>
    <w:sectPr w:rsidR="00B079BA" w:rsidRPr="00D56E99" w:rsidSect="00A912F4">
      <w:headerReference w:type="default" r:id="rId7"/>
      <w:pgSz w:w="11907" w:h="16840"/>
      <w:pgMar w:top="1701" w:right="851" w:bottom="1418" w:left="851"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8C9F3" w14:textId="77777777" w:rsidR="00CA3EA4" w:rsidRDefault="00CA3EA4">
      <w:r>
        <w:separator/>
      </w:r>
    </w:p>
  </w:endnote>
  <w:endnote w:type="continuationSeparator" w:id="0">
    <w:p w14:paraId="78DD232A" w14:textId="77777777" w:rsidR="00CA3EA4" w:rsidRDefault="00CA3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altName w:val="Montserrat"/>
    <w:panose1 w:val="00000000000000000000"/>
    <w:charset w:val="00"/>
    <w:family w:val="auto"/>
    <w:pitch w:val="variable"/>
    <w:sig w:usb0="A00002FF" w:usb1="4000207B" w:usb2="00000000" w:usb3="00000000" w:csb0="00000197"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8A6F0" w14:textId="77777777" w:rsidR="00CA3EA4" w:rsidRDefault="00CA3EA4">
      <w:r>
        <w:separator/>
      </w:r>
    </w:p>
  </w:footnote>
  <w:footnote w:type="continuationSeparator" w:id="0">
    <w:p w14:paraId="641F7B73" w14:textId="77777777" w:rsidR="00CA3EA4" w:rsidRDefault="00CA3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0795" w14:textId="5386FE78" w:rsidR="005C4553" w:rsidRDefault="00D56E99">
    <w:pPr>
      <w:pStyle w:val="NormalWeb"/>
      <w:rPr>
        <w:sz w:val="2"/>
      </w:rPr>
    </w:pPr>
    <w:r>
      <w:rPr>
        <w:noProof/>
      </w:rPr>
      <w:drawing>
        <wp:anchor distT="0" distB="0" distL="114300" distR="114300" simplePos="0" relativeHeight="251664384" behindDoc="0" locked="0" layoutInCell="1" allowOverlap="1" wp14:anchorId="7CDD332F" wp14:editId="1A7D8B7D">
          <wp:simplePos x="0" y="0"/>
          <wp:positionH relativeFrom="column">
            <wp:posOffset>6115050</wp:posOffset>
          </wp:positionH>
          <wp:positionV relativeFrom="paragraph">
            <wp:posOffset>285750</wp:posOffset>
          </wp:positionV>
          <wp:extent cx="476250" cy="923925"/>
          <wp:effectExtent l="0" t="0" r="0" b="9525"/>
          <wp:wrapSquare wrapText="bothSides"/>
          <wp:docPr id="1482312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1FA5AA7" wp14:editId="05DE2A5B">
          <wp:simplePos x="0" y="0"/>
          <wp:positionH relativeFrom="column">
            <wp:posOffset>-304800</wp:posOffset>
          </wp:positionH>
          <wp:positionV relativeFrom="paragraph">
            <wp:posOffset>266700</wp:posOffset>
          </wp:positionV>
          <wp:extent cx="1485900" cy="552450"/>
          <wp:effectExtent l="0" t="0" r="0" b="0"/>
          <wp:wrapSquare wrapText="bothSides"/>
          <wp:docPr id="159942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7F2"/>
      </v:shape>
    </w:pict>
  </w:numPicBullet>
  <w:abstractNum w:abstractNumId="0" w15:restartNumberingAfterBreak="0">
    <w:nsid w:val="00000001"/>
    <w:multiLevelType w:val="hybridMultilevel"/>
    <w:tmpl w:val="00000001"/>
    <w:lvl w:ilvl="0" w:tplc="81E24658">
      <w:start w:val="1"/>
      <w:numFmt w:val="bullet"/>
      <w:lvlText w:val="·"/>
      <w:lvlJc w:val="left"/>
      <w:pPr>
        <w:tabs>
          <w:tab w:val="num" w:pos="0"/>
        </w:tabs>
        <w:ind w:left="360" w:hanging="360"/>
      </w:pPr>
      <w:rPr>
        <w:rFonts w:ascii="Montserrat" w:eastAsia="Montserrat" w:hAnsi="Montserrat" w:cs="Montserrat"/>
        <w:sz w:val="24"/>
      </w:rPr>
    </w:lvl>
    <w:lvl w:ilvl="1" w:tplc="0E182AAE">
      <w:start w:val="1"/>
      <w:numFmt w:val="bullet"/>
      <w:lvlText w:val="·"/>
      <w:lvlJc w:val="left"/>
      <w:pPr>
        <w:tabs>
          <w:tab w:val="num" w:pos="0"/>
        </w:tabs>
        <w:ind w:left="480" w:hanging="480"/>
      </w:pPr>
      <w:rPr>
        <w:rFonts w:ascii="Montserrat" w:eastAsia="Montserrat" w:hAnsi="Montserrat" w:cs="Montserrat"/>
        <w:sz w:val="24"/>
      </w:rPr>
    </w:lvl>
    <w:lvl w:ilvl="2" w:tplc="9A96D5EC">
      <w:start w:val="1"/>
      <w:numFmt w:val="bullet"/>
      <w:lvlText w:val=""/>
      <w:lvlJc w:val="left"/>
      <w:pPr>
        <w:tabs>
          <w:tab w:val="num" w:pos="2160"/>
        </w:tabs>
        <w:ind w:left="2160" w:hanging="360"/>
      </w:pPr>
      <w:rPr>
        <w:rFonts w:ascii="Wingdings" w:hAnsi="Wingdings"/>
        <w:sz w:val="24"/>
      </w:rPr>
    </w:lvl>
    <w:lvl w:ilvl="3" w:tplc="427E6478">
      <w:start w:val="1"/>
      <w:numFmt w:val="bullet"/>
      <w:lvlText w:val=""/>
      <w:lvlJc w:val="left"/>
      <w:pPr>
        <w:tabs>
          <w:tab w:val="num" w:pos="2880"/>
        </w:tabs>
        <w:ind w:left="2880" w:hanging="360"/>
      </w:pPr>
      <w:rPr>
        <w:rFonts w:ascii="Symbol" w:hAnsi="Symbol"/>
        <w:sz w:val="24"/>
      </w:rPr>
    </w:lvl>
    <w:lvl w:ilvl="4" w:tplc="D16813F4">
      <w:start w:val="1"/>
      <w:numFmt w:val="bullet"/>
      <w:lvlText w:val="o"/>
      <w:lvlJc w:val="left"/>
      <w:pPr>
        <w:tabs>
          <w:tab w:val="num" w:pos="3600"/>
        </w:tabs>
        <w:ind w:left="3600" w:hanging="360"/>
      </w:pPr>
      <w:rPr>
        <w:rFonts w:ascii="Courier New" w:hAnsi="Courier New"/>
        <w:sz w:val="24"/>
      </w:rPr>
    </w:lvl>
    <w:lvl w:ilvl="5" w:tplc="FFB672F4">
      <w:start w:val="1"/>
      <w:numFmt w:val="bullet"/>
      <w:lvlText w:val=""/>
      <w:lvlJc w:val="left"/>
      <w:pPr>
        <w:tabs>
          <w:tab w:val="num" w:pos="4320"/>
        </w:tabs>
        <w:ind w:left="4320" w:hanging="360"/>
      </w:pPr>
      <w:rPr>
        <w:rFonts w:ascii="Wingdings" w:hAnsi="Wingdings"/>
        <w:sz w:val="24"/>
      </w:rPr>
    </w:lvl>
    <w:lvl w:ilvl="6" w:tplc="5422006C">
      <w:start w:val="1"/>
      <w:numFmt w:val="bullet"/>
      <w:lvlText w:val=""/>
      <w:lvlJc w:val="left"/>
      <w:pPr>
        <w:tabs>
          <w:tab w:val="num" w:pos="5040"/>
        </w:tabs>
        <w:ind w:left="5040" w:hanging="360"/>
      </w:pPr>
      <w:rPr>
        <w:rFonts w:ascii="Symbol" w:hAnsi="Symbol"/>
        <w:sz w:val="24"/>
      </w:rPr>
    </w:lvl>
    <w:lvl w:ilvl="7" w:tplc="7DE09E20">
      <w:start w:val="1"/>
      <w:numFmt w:val="bullet"/>
      <w:lvlText w:val="o"/>
      <w:lvlJc w:val="left"/>
      <w:pPr>
        <w:tabs>
          <w:tab w:val="num" w:pos="5760"/>
        </w:tabs>
        <w:ind w:left="5760" w:hanging="360"/>
      </w:pPr>
      <w:rPr>
        <w:rFonts w:ascii="Courier New" w:hAnsi="Courier New"/>
        <w:sz w:val="24"/>
      </w:rPr>
    </w:lvl>
    <w:lvl w:ilvl="8" w:tplc="B7E2FA56">
      <w:start w:val="1"/>
      <w:numFmt w:val="bullet"/>
      <w:lvlText w:val=""/>
      <w:lvlJc w:val="left"/>
      <w:pPr>
        <w:tabs>
          <w:tab w:val="num" w:pos="6480"/>
        </w:tabs>
        <w:ind w:left="6480" w:hanging="360"/>
      </w:pPr>
      <w:rPr>
        <w:rFonts w:ascii="Wingdings" w:hAnsi="Wingdings"/>
        <w:sz w:val="24"/>
      </w:rPr>
    </w:lvl>
  </w:abstractNum>
  <w:abstractNum w:abstractNumId="1" w15:restartNumberingAfterBreak="0">
    <w:nsid w:val="10AE1674"/>
    <w:multiLevelType w:val="hybridMultilevel"/>
    <w:tmpl w:val="1BB2D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F482A"/>
    <w:multiLevelType w:val="hybridMultilevel"/>
    <w:tmpl w:val="3E5A8B48"/>
    <w:lvl w:ilvl="0" w:tplc="89DC6202">
      <w:start w:val="1"/>
      <w:numFmt w:val="bullet"/>
      <w:lvlText w:val=""/>
      <w:lvlJc w:val="left"/>
      <w:pPr>
        <w:ind w:left="720" w:hanging="360"/>
      </w:pPr>
      <w:rPr>
        <w:rFonts w:ascii="Symbol" w:hAnsi="Symbol" w:hint="default"/>
      </w:rPr>
    </w:lvl>
    <w:lvl w:ilvl="1" w:tplc="3DCAFB50">
      <w:start w:val="1"/>
      <w:numFmt w:val="bullet"/>
      <w:lvlText w:val="o"/>
      <w:lvlJc w:val="left"/>
      <w:pPr>
        <w:ind w:left="1440" w:hanging="360"/>
      </w:pPr>
      <w:rPr>
        <w:rFonts w:ascii="Courier New" w:hAnsi="Courier New" w:cs="Courier New" w:hint="default"/>
      </w:rPr>
    </w:lvl>
    <w:lvl w:ilvl="2" w:tplc="B380E420" w:tentative="1">
      <w:start w:val="1"/>
      <w:numFmt w:val="bullet"/>
      <w:lvlText w:val=""/>
      <w:lvlJc w:val="left"/>
      <w:pPr>
        <w:ind w:left="2160" w:hanging="360"/>
      </w:pPr>
      <w:rPr>
        <w:rFonts w:ascii="Wingdings" w:hAnsi="Wingdings" w:hint="default"/>
      </w:rPr>
    </w:lvl>
    <w:lvl w:ilvl="3" w:tplc="575E2212" w:tentative="1">
      <w:start w:val="1"/>
      <w:numFmt w:val="bullet"/>
      <w:lvlText w:val=""/>
      <w:lvlJc w:val="left"/>
      <w:pPr>
        <w:ind w:left="2880" w:hanging="360"/>
      </w:pPr>
      <w:rPr>
        <w:rFonts w:ascii="Symbol" w:hAnsi="Symbol" w:hint="default"/>
      </w:rPr>
    </w:lvl>
    <w:lvl w:ilvl="4" w:tplc="7C181852" w:tentative="1">
      <w:start w:val="1"/>
      <w:numFmt w:val="bullet"/>
      <w:lvlText w:val="o"/>
      <w:lvlJc w:val="left"/>
      <w:pPr>
        <w:ind w:left="3600" w:hanging="360"/>
      </w:pPr>
      <w:rPr>
        <w:rFonts w:ascii="Courier New" w:hAnsi="Courier New" w:cs="Courier New" w:hint="default"/>
      </w:rPr>
    </w:lvl>
    <w:lvl w:ilvl="5" w:tplc="55680628" w:tentative="1">
      <w:start w:val="1"/>
      <w:numFmt w:val="bullet"/>
      <w:lvlText w:val=""/>
      <w:lvlJc w:val="left"/>
      <w:pPr>
        <w:ind w:left="4320" w:hanging="360"/>
      </w:pPr>
      <w:rPr>
        <w:rFonts w:ascii="Wingdings" w:hAnsi="Wingdings" w:hint="default"/>
      </w:rPr>
    </w:lvl>
    <w:lvl w:ilvl="6" w:tplc="95F8F4FE" w:tentative="1">
      <w:start w:val="1"/>
      <w:numFmt w:val="bullet"/>
      <w:lvlText w:val=""/>
      <w:lvlJc w:val="left"/>
      <w:pPr>
        <w:ind w:left="5040" w:hanging="360"/>
      </w:pPr>
      <w:rPr>
        <w:rFonts w:ascii="Symbol" w:hAnsi="Symbol" w:hint="default"/>
      </w:rPr>
    </w:lvl>
    <w:lvl w:ilvl="7" w:tplc="401E3402" w:tentative="1">
      <w:start w:val="1"/>
      <w:numFmt w:val="bullet"/>
      <w:lvlText w:val="o"/>
      <w:lvlJc w:val="left"/>
      <w:pPr>
        <w:ind w:left="5760" w:hanging="360"/>
      </w:pPr>
      <w:rPr>
        <w:rFonts w:ascii="Courier New" w:hAnsi="Courier New" w:cs="Courier New" w:hint="default"/>
      </w:rPr>
    </w:lvl>
    <w:lvl w:ilvl="8" w:tplc="854AFFD0" w:tentative="1">
      <w:start w:val="1"/>
      <w:numFmt w:val="bullet"/>
      <w:lvlText w:val=""/>
      <w:lvlJc w:val="left"/>
      <w:pPr>
        <w:ind w:left="6480" w:hanging="360"/>
      </w:pPr>
      <w:rPr>
        <w:rFonts w:ascii="Wingdings" w:hAnsi="Wingdings" w:hint="default"/>
      </w:rPr>
    </w:lvl>
  </w:abstractNum>
  <w:abstractNum w:abstractNumId="3" w15:restartNumberingAfterBreak="0">
    <w:nsid w:val="387350B2"/>
    <w:multiLevelType w:val="hybridMultilevel"/>
    <w:tmpl w:val="E0360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812421"/>
    <w:multiLevelType w:val="hybridMultilevel"/>
    <w:tmpl w:val="83C22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6E6EC9"/>
    <w:multiLevelType w:val="hybridMultilevel"/>
    <w:tmpl w:val="BD6EA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08449E"/>
    <w:multiLevelType w:val="hybridMultilevel"/>
    <w:tmpl w:val="4A32E38A"/>
    <w:lvl w:ilvl="0" w:tplc="FB022A98">
      <w:start w:val="1"/>
      <w:numFmt w:val="bullet"/>
      <w:lvlText w:val=""/>
      <w:lvlJc w:val="left"/>
      <w:pPr>
        <w:ind w:left="720" w:hanging="360"/>
      </w:pPr>
      <w:rPr>
        <w:rFonts w:ascii="Symbol" w:hAnsi="Symbol" w:hint="default"/>
      </w:rPr>
    </w:lvl>
    <w:lvl w:ilvl="1" w:tplc="66FC43E4" w:tentative="1">
      <w:start w:val="1"/>
      <w:numFmt w:val="bullet"/>
      <w:lvlText w:val="o"/>
      <w:lvlJc w:val="left"/>
      <w:pPr>
        <w:ind w:left="1440" w:hanging="360"/>
      </w:pPr>
      <w:rPr>
        <w:rFonts w:ascii="Courier New" w:hAnsi="Courier New" w:cs="Courier New" w:hint="default"/>
      </w:rPr>
    </w:lvl>
    <w:lvl w:ilvl="2" w:tplc="D50837F6" w:tentative="1">
      <w:start w:val="1"/>
      <w:numFmt w:val="bullet"/>
      <w:lvlText w:val=""/>
      <w:lvlJc w:val="left"/>
      <w:pPr>
        <w:ind w:left="2160" w:hanging="360"/>
      </w:pPr>
      <w:rPr>
        <w:rFonts w:ascii="Wingdings" w:hAnsi="Wingdings" w:hint="default"/>
      </w:rPr>
    </w:lvl>
    <w:lvl w:ilvl="3" w:tplc="393038D4" w:tentative="1">
      <w:start w:val="1"/>
      <w:numFmt w:val="bullet"/>
      <w:lvlText w:val=""/>
      <w:lvlJc w:val="left"/>
      <w:pPr>
        <w:ind w:left="2880" w:hanging="360"/>
      </w:pPr>
      <w:rPr>
        <w:rFonts w:ascii="Symbol" w:hAnsi="Symbol" w:hint="default"/>
      </w:rPr>
    </w:lvl>
    <w:lvl w:ilvl="4" w:tplc="8B6E6250" w:tentative="1">
      <w:start w:val="1"/>
      <w:numFmt w:val="bullet"/>
      <w:lvlText w:val="o"/>
      <w:lvlJc w:val="left"/>
      <w:pPr>
        <w:ind w:left="3600" w:hanging="360"/>
      </w:pPr>
      <w:rPr>
        <w:rFonts w:ascii="Courier New" w:hAnsi="Courier New" w:cs="Courier New" w:hint="default"/>
      </w:rPr>
    </w:lvl>
    <w:lvl w:ilvl="5" w:tplc="090EB7F0" w:tentative="1">
      <w:start w:val="1"/>
      <w:numFmt w:val="bullet"/>
      <w:lvlText w:val=""/>
      <w:lvlJc w:val="left"/>
      <w:pPr>
        <w:ind w:left="4320" w:hanging="360"/>
      </w:pPr>
      <w:rPr>
        <w:rFonts w:ascii="Wingdings" w:hAnsi="Wingdings" w:hint="default"/>
      </w:rPr>
    </w:lvl>
    <w:lvl w:ilvl="6" w:tplc="0E3453A6" w:tentative="1">
      <w:start w:val="1"/>
      <w:numFmt w:val="bullet"/>
      <w:lvlText w:val=""/>
      <w:lvlJc w:val="left"/>
      <w:pPr>
        <w:ind w:left="5040" w:hanging="360"/>
      </w:pPr>
      <w:rPr>
        <w:rFonts w:ascii="Symbol" w:hAnsi="Symbol" w:hint="default"/>
      </w:rPr>
    </w:lvl>
    <w:lvl w:ilvl="7" w:tplc="5B48440C" w:tentative="1">
      <w:start w:val="1"/>
      <w:numFmt w:val="bullet"/>
      <w:lvlText w:val="o"/>
      <w:lvlJc w:val="left"/>
      <w:pPr>
        <w:ind w:left="5760" w:hanging="360"/>
      </w:pPr>
      <w:rPr>
        <w:rFonts w:ascii="Courier New" w:hAnsi="Courier New" w:cs="Courier New" w:hint="default"/>
      </w:rPr>
    </w:lvl>
    <w:lvl w:ilvl="8" w:tplc="EDA2DE8C" w:tentative="1">
      <w:start w:val="1"/>
      <w:numFmt w:val="bullet"/>
      <w:lvlText w:val=""/>
      <w:lvlJc w:val="left"/>
      <w:pPr>
        <w:ind w:left="6480" w:hanging="360"/>
      </w:pPr>
      <w:rPr>
        <w:rFonts w:ascii="Wingdings" w:hAnsi="Wingdings" w:hint="default"/>
      </w:rPr>
    </w:lvl>
  </w:abstractNum>
  <w:abstractNum w:abstractNumId="7" w15:restartNumberingAfterBreak="0">
    <w:nsid w:val="62B17AA1"/>
    <w:multiLevelType w:val="hybridMultilevel"/>
    <w:tmpl w:val="92A65244"/>
    <w:lvl w:ilvl="0" w:tplc="0BAC2E8E">
      <w:start w:val="1"/>
      <w:numFmt w:val="bullet"/>
      <w:lvlText w:val=""/>
      <w:lvlJc w:val="left"/>
      <w:pPr>
        <w:ind w:left="720" w:hanging="360"/>
      </w:pPr>
      <w:rPr>
        <w:rFonts w:ascii="Symbol" w:hAnsi="Symbol" w:hint="default"/>
      </w:rPr>
    </w:lvl>
    <w:lvl w:ilvl="1" w:tplc="7FA2C726" w:tentative="1">
      <w:start w:val="1"/>
      <w:numFmt w:val="bullet"/>
      <w:lvlText w:val="o"/>
      <w:lvlJc w:val="left"/>
      <w:pPr>
        <w:ind w:left="1440" w:hanging="360"/>
      </w:pPr>
      <w:rPr>
        <w:rFonts w:ascii="Courier New" w:hAnsi="Courier New" w:cs="Courier New" w:hint="default"/>
      </w:rPr>
    </w:lvl>
    <w:lvl w:ilvl="2" w:tplc="7C36C4C0" w:tentative="1">
      <w:start w:val="1"/>
      <w:numFmt w:val="bullet"/>
      <w:lvlText w:val=""/>
      <w:lvlJc w:val="left"/>
      <w:pPr>
        <w:ind w:left="2160" w:hanging="360"/>
      </w:pPr>
      <w:rPr>
        <w:rFonts w:ascii="Wingdings" w:hAnsi="Wingdings" w:hint="default"/>
      </w:rPr>
    </w:lvl>
    <w:lvl w:ilvl="3" w:tplc="A7FC066C" w:tentative="1">
      <w:start w:val="1"/>
      <w:numFmt w:val="bullet"/>
      <w:lvlText w:val=""/>
      <w:lvlJc w:val="left"/>
      <w:pPr>
        <w:ind w:left="2880" w:hanging="360"/>
      </w:pPr>
      <w:rPr>
        <w:rFonts w:ascii="Symbol" w:hAnsi="Symbol" w:hint="default"/>
      </w:rPr>
    </w:lvl>
    <w:lvl w:ilvl="4" w:tplc="D90414DC" w:tentative="1">
      <w:start w:val="1"/>
      <w:numFmt w:val="bullet"/>
      <w:lvlText w:val="o"/>
      <w:lvlJc w:val="left"/>
      <w:pPr>
        <w:ind w:left="3600" w:hanging="360"/>
      </w:pPr>
      <w:rPr>
        <w:rFonts w:ascii="Courier New" w:hAnsi="Courier New" w:cs="Courier New" w:hint="default"/>
      </w:rPr>
    </w:lvl>
    <w:lvl w:ilvl="5" w:tplc="B01A61BC" w:tentative="1">
      <w:start w:val="1"/>
      <w:numFmt w:val="bullet"/>
      <w:lvlText w:val=""/>
      <w:lvlJc w:val="left"/>
      <w:pPr>
        <w:ind w:left="4320" w:hanging="360"/>
      </w:pPr>
      <w:rPr>
        <w:rFonts w:ascii="Wingdings" w:hAnsi="Wingdings" w:hint="default"/>
      </w:rPr>
    </w:lvl>
    <w:lvl w:ilvl="6" w:tplc="F8C8AA3C" w:tentative="1">
      <w:start w:val="1"/>
      <w:numFmt w:val="bullet"/>
      <w:lvlText w:val=""/>
      <w:lvlJc w:val="left"/>
      <w:pPr>
        <w:ind w:left="5040" w:hanging="360"/>
      </w:pPr>
      <w:rPr>
        <w:rFonts w:ascii="Symbol" w:hAnsi="Symbol" w:hint="default"/>
      </w:rPr>
    </w:lvl>
    <w:lvl w:ilvl="7" w:tplc="56C2D04E" w:tentative="1">
      <w:start w:val="1"/>
      <w:numFmt w:val="bullet"/>
      <w:lvlText w:val="o"/>
      <w:lvlJc w:val="left"/>
      <w:pPr>
        <w:ind w:left="5760" w:hanging="360"/>
      </w:pPr>
      <w:rPr>
        <w:rFonts w:ascii="Courier New" w:hAnsi="Courier New" w:cs="Courier New" w:hint="default"/>
      </w:rPr>
    </w:lvl>
    <w:lvl w:ilvl="8" w:tplc="EE700074" w:tentative="1">
      <w:start w:val="1"/>
      <w:numFmt w:val="bullet"/>
      <w:lvlText w:val=""/>
      <w:lvlJc w:val="left"/>
      <w:pPr>
        <w:ind w:left="6480" w:hanging="360"/>
      </w:pPr>
      <w:rPr>
        <w:rFonts w:ascii="Wingdings" w:hAnsi="Wingdings" w:hint="default"/>
      </w:rPr>
    </w:lvl>
  </w:abstractNum>
  <w:abstractNum w:abstractNumId="8" w15:restartNumberingAfterBreak="0">
    <w:nsid w:val="76D33D71"/>
    <w:multiLevelType w:val="hybridMultilevel"/>
    <w:tmpl w:val="BA280A7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262A8A"/>
    <w:multiLevelType w:val="hybridMultilevel"/>
    <w:tmpl w:val="79202E8C"/>
    <w:lvl w:ilvl="0" w:tplc="0A9C3D62">
      <w:start w:val="1"/>
      <w:numFmt w:val="bullet"/>
      <w:lvlText w:val=""/>
      <w:lvlJc w:val="left"/>
      <w:pPr>
        <w:ind w:left="720" w:hanging="360"/>
      </w:pPr>
      <w:rPr>
        <w:rFonts w:ascii="Symbol" w:hAnsi="Symbol" w:hint="default"/>
      </w:rPr>
    </w:lvl>
    <w:lvl w:ilvl="1" w:tplc="46605F10" w:tentative="1">
      <w:start w:val="1"/>
      <w:numFmt w:val="bullet"/>
      <w:lvlText w:val="o"/>
      <w:lvlJc w:val="left"/>
      <w:pPr>
        <w:ind w:left="1440" w:hanging="360"/>
      </w:pPr>
      <w:rPr>
        <w:rFonts w:ascii="Courier New" w:hAnsi="Courier New" w:cs="Courier New" w:hint="default"/>
      </w:rPr>
    </w:lvl>
    <w:lvl w:ilvl="2" w:tplc="40906162" w:tentative="1">
      <w:start w:val="1"/>
      <w:numFmt w:val="bullet"/>
      <w:lvlText w:val=""/>
      <w:lvlJc w:val="left"/>
      <w:pPr>
        <w:ind w:left="2160" w:hanging="360"/>
      </w:pPr>
      <w:rPr>
        <w:rFonts w:ascii="Wingdings" w:hAnsi="Wingdings" w:hint="default"/>
      </w:rPr>
    </w:lvl>
    <w:lvl w:ilvl="3" w:tplc="5FA83982" w:tentative="1">
      <w:start w:val="1"/>
      <w:numFmt w:val="bullet"/>
      <w:lvlText w:val=""/>
      <w:lvlJc w:val="left"/>
      <w:pPr>
        <w:ind w:left="2880" w:hanging="360"/>
      </w:pPr>
      <w:rPr>
        <w:rFonts w:ascii="Symbol" w:hAnsi="Symbol" w:hint="default"/>
      </w:rPr>
    </w:lvl>
    <w:lvl w:ilvl="4" w:tplc="7B2EFF42" w:tentative="1">
      <w:start w:val="1"/>
      <w:numFmt w:val="bullet"/>
      <w:lvlText w:val="o"/>
      <w:lvlJc w:val="left"/>
      <w:pPr>
        <w:ind w:left="3600" w:hanging="360"/>
      </w:pPr>
      <w:rPr>
        <w:rFonts w:ascii="Courier New" w:hAnsi="Courier New" w:cs="Courier New" w:hint="default"/>
      </w:rPr>
    </w:lvl>
    <w:lvl w:ilvl="5" w:tplc="1B5C219A" w:tentative="1">
      <w:start w:val="1"/>
      <w:numFmt w:val="bullet"/>
      <w:lvlText w:val=""/>
      <w:lvlJc w:val="left"/>
      <w:pPr>
        <w:ind w:left="4320" w:hanging="360"/>
      </w:pPr>
      <w:rPr>
        <w:rFonts w:ascii="Wingdings" w:hAnsi="Wingdings" w:hint="default"/>
      </w:rPr>
    </w:lvl>
    <w:lvl w:ilvl="6" w:tplc="7B6C5D3E" w:tentative="1">
      <w:start w:val="1"/>
      <w:numFmt w:val="bullet"/>
      <w:lvlText w:val=""/>
      <w:lvlJc w:val="left"/>
      <w:pPr>
        <w:ind w:left="5040" w:hanging="360"/>
      </w:pPr>
      <w:rPr>
        <w:rFonts w:ascii="Symbol" w:hAnsi="Symbol" w:hint="default"/>
      </w:rPr>
    </w:lvl>
    <w:lvl w:ilvl="7" w:tplc="AB72B166" w:tentative="1">
      <w:start w:val="1"/>
      <w:numFmt w:val="bullet"/>
      <w:lvlText w:val="o"/>
      <w:lvlJc w:val="left"/>
      <w:pPr>
        <w:ind w:left="5760" w:hanging="360"/>
      </w:pPr>
      <w:rPr>
        <w:rFonts w:ascii="Courier New" w:hAnsi="Courier New" w:cs="Courier New" w:hint="default"/>
      </w:rPr>
    </w:lvl>
    <w:lvl w:ilvl="8" w:tplc="157ECCA2" w:tentative="1">
      <w:start w:val="1"/>
      <w:numFmt w:val="bullet"/>
      <w:lvlText w:val=""/>
      <w:lvlJc w:val="left"/>
      <w:pPr>
        <w:ind w:left="6480" w:hanging="360"/>
      </w:pPr>
      <w:rPr>
        <w:rFonts w:ascii="Wingdings" w:hAnsi="Wingdings" w:hint="default"/>
      </w:rPr>
    </w:lvl>
  </w:abstractNum>
  <w:num w:numId="1" w16cid:durableId="331832644">
    <w:abstractNumId w:val="0"/>
  </w:num>
  <w:num w:numId="2" w16cid:durableId="2087460843">
    <w:abstractNumId w:val="9"/>
  </w:num>
  <w:num w:numId="3" w16cid:durableId="92746658">
    <w:abstractNumId w:val="2"/>
  </w:num>
  <w:num w:numId="4" w16cid:durableId="1855523">
    <w:abstractNumId w:val="7"/>
  </w:num>
  <w:num w:numId="5" w16cid:durableId="809173994">
    <w:abstractNumId w:val="6"/>
  </w:num>
  <w:num w:numId="6" w16cid:durableId="2125493285">
    <w:abstractNumId w:val="8"/>
  </w:num>
  <w:num w:numId="7" w16cid:durableId="2015106544">
    <w:abstractNumId w:val="4"/>
  </w:num>
  <w:num w:numId="8" w16cid:durableId="1636250824">
    <w:abstractNumId w:val="1"/>
  </w:num>
  <w:num w:numId="9" w16cid:durableId="1996570902">
    <w:abstractNumId w:val="3"/>
  </w:num>
  <w:num w:numId="10" w16cid:durableId="1011641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192D"/>
    <w:rsid w:val="00040FF9"/>
    <w:rsid w:val="00043675"/>
    <w:rsid w:val="00061052"/>
    <w:rsid w:val="00076096"/>
    <w:rsid w:val="000A2DEE"/>
    <w:rsid w:val="000B09CD"/>
    <w:rsid w:val="000B7055"/>
    <w:rsid w:val="00110E1D"/>
    <w:rsid w:val="001426D8"/>
    <w:rsid w:val="00145081"/>
    <w:rsid w:val="001C13A5"/>
    <w:rsid w:val="001C521A"/>
    <w:rsid w:val="002050C7"/>
    <w:rsid w:val="00260881"/>
    <w:rsid w:val="00274A16"/>
    <w:rsid w:val="002927A2"/>
    <w:rsid w:val="002E5AD3"/>
    <w:rsid w:val="002F322D"/>
    <w:rsid w:val="00321A7A"/>
    <w:rsid w:val="003436CB"/>
    <w:rsid w:val="00352637"/>
    <w:rsid w:val="003918FD"/>
    <w:rsid w:val="003A7CD0"/>
    <w:rsid w:val="0043419E"/>
    <w:rsid w:val="00477565"/>
    <w:rsid w:val="00562721"/>
    <w:rsid w:val="005B0746"/>
    <w:rsid w:val="005C430B"/>
    <w:rsid w:val="005C4553"/>
    <w:rsid w:val="006E0055"/>
    <w:rsid w:val="006E12B6"/>
    <w:rsid w:val="0071526A"/>
    <w:rsid w:val="00764464"/>
    <w:rsid w:val="007874C6"/>
    <w:rsid w:val="00793043"/>
    <w:rsid w:val="007A0633"/>
    <w:rsid w:val="007A6D87"/>
    <w:rsid w:val="00931080"/>
    <w:rsid w:val="009C0320"/>
    <w:rsid w:val="009F1FE7"/>
    <w:rsid w:val="00A37CCC"/>
    <w:rsid w:val="00A77B3E"/>
    <w:rsid w:val="00A912F4"/>
    <w:rsid w:val="00B01DB8"/>
    <w:rsid w:val="00B079BA"/>
    <w:rsid w:val="00B55B40"/>
    <w:rsid w:val="00BB4C80"/>
    <w:rsid w:val="00BE1624"/>
    <w:rsid w:val="00BF7227"/>
    <w:rsid w:val="00C75E37"/>
    <w:rsid w:val="00CA2A55"/>
    <w:rsid w:val="00CA3EA4"/>
    <w:rsid w:val="00CC7ADE"/>
    <w:rsid w:val="00CE0601"/>
    <w:rsid w:val="00D56E99"/>
    <w:rsid w:val="00D937E1"/>
    <w:rsid w:val="00E322F9"/>
    <w:rsid w:val="00E877FC"/>
    <w:rsid w:val="00EA5D13"/>
    <w:rsid w:val="00EB070E"/>
    <w:rsid w:val="00EE77CD"/>
    <w:rsid w:val="00FC3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357E6"/>
  <w15:docId w15:val="{4B3638C5-9857-40A8-BB7E-629F7993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Montserrat" w:eastAsia="Montserrat" w:hAnsi="Montserrat" w:cs="Montserrat"/>
      <w:color w:val="495359"/>
      <w:szCs w:val="24"/>
    </w:rPr>
  </w:style>
  <w:style w:type="paragraph" w:styleId="Heading1">
    <w:name w:val="heading 1"/>
    <w:basedOn w:val="Normal"/>
    <w:next w:val="Normal"/>
    <w:qFormat/>
    <w:rsid w:val="00EF7B96"/>
    <w:pPr>
      <w:keepNext/>
      <w:pBdr>
        <w:top w:val="single" w:sz="18" w:space="0" w:color="00175C"/>
        <w:bottom w:val="single" w:sz="18" w:space="0" w:color="00175C"/>
      </w:pBdr>
      <w:spacing w:before="200" w:after="240"/>
      <w:outlineLvl w:val="0"/>
    </w:pPr>
    <w:rPr>
      <w:b/>
      <w:bCs/>
      <w:color w:val="00175C"/>
      <w:kern w:val="36"/>
      <w:sz w:val="32"/>
      <w:szCs w:val="32"/>
    </w:rPr>
  </w:style>
  <w:style w:type="paragraph" w:styleId="Heading2">
    <w:name w:val="heading 2"/>
    <w:basedOn w:val="Normal"/>
    <w:next w:val="Normal"/>
    <w:qFormat/>
    <w:rsid w:val="00EF7B96"/>
    <w:pPr>
      <w:keepNext/>
      <w:keepLines/>
      <w:spacing w:before="240" w:after="240"/>
      <w:outlineLvl w:val="1"/>
    </w:pPr>
    <w:rPr>
      <w:b/>
      <w:bCs/>
      <w:iCs/>
      <w:color w:val="00175C"/>
      <w:sz w:val="28"/>
      <w:szCs w:val="28"/>
    </w:rPr>
  </w:style>
  <w:style w:type="paragraph" w:styleId="Heading3">
    <w:name w:val="heading 3"/>
    <w:basedOn w:val="Normal"/>
    <w:next w:val="Normal"/>
    <w:qFormat/>
    <w:rsid w:val="00EF7B96"/>
    <w:pPr>
      <w:keepNext/>
      <w:keepLines/>
      <w:pBdr>
        <w:bottom w:val="single" w:sz="8" w:space="0" w:color="00175C"/>
      </w:pBdr>
      <w:spacing w:before="240" w:after="240"/>
      <w:outlineLvl w:val="2"/>
    </w:pPr>
    <w:rPr>
      <w:bCs/>
      <w:szCs w:val="26"/>
    </w:rPr>
  </w:style>
  <w:style w:type="paragraph" w:styleId="Heading4">
    <w:name w:val="heading 4"/>
    <w:basedOn w:val="Normal"/>
    <w:next w:val="Normal"/>
    <w:qFormat/>
    <w:rsid w:val="00EF7B96"/>
    <w:pPr>
      <w:keepNext/>
      <w:keepLines/>
      <w:spacing w:before="120" w:after="120"/>
      <w:outlineLvl w:val="3"/>
    </w:pPr>
    <w:rPr>
      <w:b/>
      <w:bCs/>
      <w:szCs w:val="28"/>
    </w:rPr>
  </w:style>
  <w:style w:type="paragraph" w:styleId="Heading5">
    <w:name w:val="heading 5"/>
    <w:basedOn w:val="Normal"/>
    <w:next w:val="Normal"/>
    <w:qFormat/>
    <w:rsid w:val="00EF7B96"/>
    <w:pPr>
      <w:spacing w:before="240" w:beforeAutospacing="1" w:after="60" w:afterAutospacing="1"/>
      <w:outlineLvl w:val="4"/>
    </w:pPr>
    <w:rPr>
      <w:rFonts w:ascii="Times New Roman" w:eastAsia="Times New Roman" w:hAnsi="Times New Roman" w:cs="Times New Roman"/>
      <w:b/>
      <w:bCs/>
      <w:iCs/>
      <w:szCs w:val="26"/>
    </w:rPr>
  </w:style>
  <w:style w:type="paragraph" w:styleId="Heading6">
    <w:name w:val="heading 6"/>
    <w:basedOn w:val="Normal"/>
    <w:next w:val="Normal"/>
    <w:qFormat/>
    <w:rsid w:val="00EF7B96"/>
    <w:pPr>
      <w:spacing w:before="240" w:beforeAutospacing="1" w:after="60" w:afterAutospacing="1"/>
      <w:outlineLvl w:val="5"/>
    </w:pPr>
    <w:rPr>
      <w:rFonts w:ascii="Times New Roman" w:eastAsia="Times New Roman" w:hAnsi="Times New Roman" w:cs="Times New Roman"/>
      <w:b/>
      <w:bCs/>
      <w:sz w:val="15"/>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F7B96"/>
    <w:pPr>
      <w:spacing w:before="240" w:after="60"/>
      <w:jc w:val="center"/>
      <w:outlineLvl w:val="0"/>
    </w:pPr>
    <w:rPr>
      <w:rFonts w:ascii="Arial" w:eastAsia="Arial" w:hAnsi="Arial" w:cs="Arial"/>
      <w:bCs/>
      <w:kern w:val="28"/>
      <w:sz w:val="56"/>
      <w:szCs w:val="32"/>
    </w:rPr>
  </w:style>
  <w:style w:type="table" w:customStyle="1" w:styleId="TableNormalWeb">
    <w:name w:val="Table Normal (Web)"/>
    <w:basedOn w:val="TableNormal"/>
    <w:tblPr/>
  </w:style>
  <w:style w:type="paragraph" w:styleId="NormalWeb">
    <w:name w:val="Normal (Web)"/>
    <w:basedOn w:val="Normal"/>
    <w:rsid w:val="00EF7B96"/>
  </w:style>
  <w:style w:type="paragraph" w:customStyle="1" w:styleId="pageportrait">
    <w:name w:val="pageportrait"/>
    <w:basedOn w:val="NormalWeb"/>
  </w:style>
  <w:style w:type="paragraph" w:customStyle="1" w:styleId="pagetoc">
    <w:name w:val="pagetoc"/>
    <w:basedOn w:val="NormalWeb"/>
  </w:style>
  <w:style w:type="paragraph" w:customStyle="1" w:styleId="pagecontents">
    <w:name w:val="pagecontents"/>
    <w:basedOn w:val="NormalWeb"/>
  </w:style>
  <w:style w:type="paragraph" w:customStyle="1" w:styleId="pageland">
    <w:name w:val="pageland"/>
    <w:basedOn w:val="NormalWeb"/>
  </w:style>
  <w:style w:type="paragraph" w:customStyle="1" w:styleId="pagelandtotal">
    <w:name w:val="pagelandtotal"/>
    <w:basedOn w:val="NormalWeb"/>
  </w:style>
  <w:style w:type="paragraph" w:customStyle="1" w:styleId="pagetoba">
    <w:name w:val="pagetoba"/>
    <w:basedOn w:val="NormalWeb"/>
  </w:style>
  <w:style w:type="paragraph" w:customStyle="1" w:styleId="pagetitle">
    <w:name w:val="pagetitle"/>
    <w:basedOn w:val="NormalWeb"/>
  </w:style>
  <w:style w:type="paragraph" w:customStyle="1" w:styleId="pagelandtitle">
    <w:name w:val="pagelandtitle"/>
    <w:basedOn w:val="NormalWeb"/>
  </w:style>
  <w:style w:type="paragraph" w:customStyle="1" w:styleId="pageletter">
    <w:name w:val="pageletter"/>
    <w:basedOn w:val="NormalWeb"/>
  </w:style>
  <w:style w:type="paragraph" w:customStyle="1" w:styleId="pagelettercont">
    <w:name w:val="pagelettercont"/>
    <w:basedOn w:val="NormalWeb"/>
  </w:style>
  <w:style w:type="paragraph" w:customStyle="1" w:styleId="sectionstart">
    <w:name w:val="sectionstart"/>
    <w:basedOn w:val="NormalWeb"/>
  </w:style>
  <w:style w:type="paragraph" w:customStyle="1" w:styleId="sectionprotect">
    <w:name w:val="sectionprotect"/>
    <w:basedOn w:val="NormalWeb"/>
  </w:style>
  <w:style w:type="paragraph" w:customStyle="1" w:styleId="sectionend">
    <w:name w:val="sectionend"/>
    <w:basedOn w:val="NormalWeb"/>
  </w:style>
  <w:style w:type="paragraph" w:customStyle="1" w:styleId="anchor">
    <w:name w:val="anchor"/>
    <w:basedOn w:val="NormalWeb"/>
    <w:pPr>
      <w:pBdr>
        <w:top w:val="nil"/>
        <w:left w:val="nil"/>
        <w:bottom w:val="nil"/>
        <w:right w:val="nil"/>
      </w:pBdr>
      <w:spacing w:line="20" w:lineRule="atLeast"/>
    </w:pPr>
    <w:rPr>
      <w:noProof/>
      <w:vanish/>
      <w:color w:val="FFFFFF"/>
      <w:sz w:val="2"/>
    </w:rPr>
  </w:style>
  <w:style w:type="paragraph" w:customStyle="1" w:styleId="minimal">
    <w:name w:val="minimal"/>
    <w:basedOn w:val="NormalWeb"/>
    <w:pPr>
      <w:pBdr>
        <w:top w:val="nil"/>
        <w:left w:val="nil"/>
        <w:bottom w:val="nil"/>
        <w:right w:val="nil"/>
      </w:pBdr>
      <w:spacing w:line="20" w:lineRule="atLeast"/>
    </w:pPr>
    <w:rPr>
      <w:color w:val="FFFFFF"/>
      <w:sz w:val="2"/>
    </w:rPr>
  </w:style>
  <w:style w:type="paragraph" w:customStyle="1" w:styleId="alignleft">
    <w:name w:val="alignleft"/>
    <w:basedOn w:val="NormalWeb"/>
  </w:style>
  <w:style w:type="paragraph" w:customStyle="1" w:styleId="alignright">
    <w:name w:val="alignright"/>
    <w:basedOn w:val="NormalWeb"/>
    <w:pPr>
      <w:jc w:val="right"/>
    </w:pPr>
  </w:style>
  <w:style w:type="paragraph" w:customStyle="1" w:styleId="aligncentre">
    <w:name w:val="aligncentre"/>
    <w:basedOn w:val="NormalWeb"/>
    <w:pPr>
      <w:jc w:val="center"/>
    </w:pPr>
  </w:style>
  <w:style w:type="paragraph" w:customStyle="1" w:styleId="alignjustify">
    <w:name w:val="alignjustify"/>
    <w:basedOn w:val="NormalWeb"/>
    <w:pPr>
      <w:jc w:val="both"/>
    </w:pPr>
  </w:style>
  <w:style w:type="paragraph" w:customStyle="1" w:styleId="allowsplit">
    <w:name w:val="allowsplit"/>
    <w:basedOn w:val="NormalWeb"/>
  </w:style>
  <w:style w:type="paragraph" w:customStyle="1" w:styleId="bordernone">
    <w:name w:val="bordernone"/>
    <w:basedOn w:val="NormalWeb"/>
    <w:pPr>
      <w:pBdr>
        <w:top w:val="nil"/>
        <w:left w:val="nil"/>
        <w:bottom w:val="nil"/>
        <w:right w:val="nil"/>
      </w:pBdr>
    </w:pPr>
  </w:style>
  <w:style w:type="paragraph" w:customStyle="1" w:styleId="structural">
    <w:name w:val="structural"/>
    <w:basedOn w:val="NormalWeb"/>
    <w:pPr>
      <w:pBdr>
        <w:top w:val="nil"/>
        <w:left w:val="nil"/>
        <w:bottom w:val="nil"/>
        <w:right w:val="nil"/>
      </w:pBdr>
    </w:pPr>
  </w:style>
  <w:style w:type="paragraph" w:customStyle="1" w:styleId="borderbottom">
    <w:name w:val="borderbottom"/>
    <w:basedOn w:val="NormalWeb"/>
    <w:pPr>
      <w:pBdr>
        <w:top w:val="nil"/>
        <w:left w:val="nil"/>
        <w:bottom w:val="single" w:sz="6" w:space="0" w:color="000000"/>
        <w:right w:val="nil"/>
      </w:pBdr>
    </w:pPr>
  </w:style>
  <w:style w:type="paragraph" w:customStyle="1" w:styleId="bordertop">
    <w:name w:val="bordertop"/>
    <w:basedOn w:val="NormalWeb"/>
    <w:pPr>
      <w:pBdr>
        <w:top w:val="single" w:sz="6" w:space="0" w:color="000000"/>
        <w:left w:val="nil"/>
        <w:bottom w:val="nil"/>
        <w:right w:val="nil"/>
      </w:pBdr>
    </w:pPr>
  </w:style>
  <w:style w:type="paragraph" w:customStyle="1" w:styleId="borderblack">
    <w:name w:val="borderblack"/>
    <w:basedOn w:val="NormalWeb"/>
    <w:pPr>
      <w:pBdr>
        <w:top w:val="none" w:sz="0" w:space="0" w:color="000000"/>
        <w:left w:val="none" w:sz="0" w:space="0" w:color="000000"/>
        <w:bottom w:val="none" w:sz="0" w:space="0" w:color="000000"/>
        <w:right w:val="none" w:sz="0" w:space="0" w:color="000000"/>
      </w:pBdr>
    </w:pPr>
  </w:style>
  <w:style w:type="paragraph" w:customStyle="1" w:styleId="bordergrey">
    <w:name w:val="bordergrey"/>
    <w:basedOn w:val="NormalWeb"/>
    <w:pPr>
      <w:pBdr>
        <w:top w:val="none" w:sz="0" w:space="0" w:color="999999"/>
        <w:left w:val="none" w:sz="0" w:space="0" w:color="999999"/>
        <w:bottom w:val="none" w:sz="0" w:space="0" w:color="999999"/>
        <w:right w:val="none" w:sz="0" w:space="0" w:color="999999"/>
      </w:pBdr>
    </w:pPr>
  </w:style>
  <w:style w:type="paragraph" w:customStyle="1" w:styleId="keeptogether">
    <w:name w:val="keeptogether"/>
    <w:basedOn w:val="NormalWeb"/>
    <w:pPr>
      <w:keepNext/>
      <w:keepLines/>
    </w:pPr>
  </w:style>
  <w:style w:type="paragraph" w:customStyle="1" w:styleId="pagebreak">
    <w:name w:val="pagebreak"/>
    <w:basedOn w:val="NormalWeb"/>
    <w:pPr>
      <w:pageBreakBefore/>
    </w:pPr>
  </w:style>
  <w:style w:type="paragraph" w:customStyle="1" w:styleId="sectionbreak">
    <w:name w:val="sectionbreak"/>
    <w:basedOn w:val="NormalWeb"/>
    <w:pPr>
      <w:pageBreakBefore/>
    </w:pPr>
  </w:style>
  <w:style w:type="paragraph" w:customStyle="1" w:styleId="sectionbreaknopagebreak">
    <w:name w:val="sectionbreaknopagebreak"/>
    <w:basedOn w:val="NormalWeb"/>
  </w:style>
  <w:style w:type="paragraph" w:customStyle="1" w:styleId="continuoussectionbreak">
    <w:name w:val="continuoussectionbreak"/>
    <w:basedOn w:val="NormalWeb"/>
  </w:style>
  <w:style w:type="paragraph" w:customStyle="1" w:styleId="backgroundgrey">
    <w:name w:val="backgroundgrey"/>
    <w:basedOn w:val="NormalWeb"/>
    <w:pPr>
      <w:shd w:val="clear" w:color="auto" w:fill="CCCCCC"/>
    </w:pPr>
    <w:rPr>
      <w:highlight w:val="lightGray"/>
    </w:rPr>
  </w:style>
  <w:style w:type="paragraph" w:customStyle="1" w:styleId="likeh1">
    <w:name w:val="likeh1"/>
    <w:basedOn w:val="NormalWeb"/>
    <w:pPr>
      <w:keepNext/>
      <w:pBdr>
        <w:top w:val="single" w:sz="18" w:space="0" w:color="00175C"/>
        <w:bottom w:val="single" w:sz="18" w:space="0" w:color="00175C"/>
      </w:pBdr>
      <w:spacing w:before="200" w:after="240"/>
    </w:pPr>
    <w:rPr>
      <w:b/>
      <w:color w:val="00175C"/>
      <w:kern w:val="36"/>
      <w:sz w:val="32"/>
    </w:rPr>
  </w:style>
  <w:style w:type="paragraph" w:customStyle="1" w:styleId="likeh2">
    <w:name w:val="likeh2"/>
    <w:basedOn w:val="NormalWeb"/>
    <w:pPr>
      <w:keepNext/>
      <w:keepLines/>
      <w:spacing w:before="240" w:after="240"/>
    </w:pPr>
    <w:rPr>
      <w:b/>
      <w:color w:val="00175C"/>
      <w:sz w:val="28"/>
    </w:rPr>
  </w:style>
  <w:style w:type="paragraph" w:customStyle="1" w:styleId="likeh3">
    <w:name w:val="likeh3"/>
    <w:basedOn w:val="NormalWeb"/>
    <w:pPr>
      <w:keepNext/>
      <w:keepLines/>
      <w:pBdr>
        <w:bottom w:val="single" w:sz="8" w:space="0" w:color="00175C"/>
      </w:pBdr>
      <w:spacing w:before="240" w:after="240"/>
    </w:pPr>
  </w:style>
  <w:style w:type="paragraph" w:customStyle="1" w:styleId="likeh4">
    <w:name w:val="likeh4"/>
    <w:basedOn w:val="NormalWeb"/>
    <w:pPr>
      <w:keepNext/>
      <w:keepLines/>
      <w:spacing w:before="120" w:after="120"/>
    </w:pPr>
    <w:rPr>
      <w:b/>
    </w:rPr>
  </w:style>
  <w:style w:type="paragraph" w:customStyle="1" w:styleId="title1">
    <w:name w:val="title1"/>
    <w:basedOn w:val="NormalWeb"/>
    <w:pPr>
      <w:spacing w:before="320" w:after="320"/>
      <w:ind w:left="567" w:right="567"/>
      <w:jc w:val="center"/>
    </w:pPr>
    <w:rPr>
      <w:b/>
      <w:color w:val="FFFFFF"/>
      <w:sz w:val="72"/>
    </w:rPr>
  </w:style>
  <w:style w:type="paragraph" w:customStyle="1" w:styleId="title2">
    <w:name w:val="title2"/>
    <w:basedOn w:val="NormalWeb"/>
    <w:pPr>
      <w:spacing w:before="320" w:after="320"/>
      <w:ind w:left="567" w:right="567"/>
      <w:jc w:val="center"/>
    </w:pPr>
    <w:rPr>
      <w:b/>
      <w:color w:val="FFFFFF"/>
      <w:sz w:val="52"/>
    </w:rPr>
  </w:style>
  <w:style w:type="paragraph" w:customStyle="1" w:styleId="title3">
    <w:name w:val="title3"/>
    <w:basedOn w:val="NormalWeb"/>
    <w:pPr>
      <w:jc w:val="center"/>
    </w:pPr>
    <w:rPr>
      <w:color w:val="FFFFFF"/>
    </w:rPr>
  </w:style>
  <w:style w:type="paragraph" w:customStyle="1" w:styleId="title5">
    <w:name w:val="title5"/>
    <w:basedOn w:val="NormalWeb"/>
  </w:style>
  <w:style w:type="paragraph" w:customStyle="1" w:styleId="sodanheading1">
    <w:name w:val="sodanheading1"/>
    <w:basedOn w:val="NormalWeb"/>
    <w:pPr>
      <w:keepNext/>
      <w:keepLines/>
    </w:pPr>
    <w:rPr>
      <w:b/>
      <w:color w:val="1799D7"/>
      <w:sz w:val="26"/>
    </w:rPr>
  </w:style>
  <w:style w:type="paragraph" w:customStyle="1" w:styleId="sodanheading2">
    <w:name w:val="sodanheading2"/>
    <w:basedOn w:val="NormalWeb"/>
    <w:pPr>
      <w:keepNext/>
      <w:keepLines/>
    </w:pPr>
    <w:rPr>
      <w:b/>
      <w:color w:val="1799D7"/>
      <w:sz w:val="26"/>
    </w:rPr>
  </w:style>
  <w:style w:type="paragraph" w:customStyle="1" w:styleId="sodanquestion">
    <w:name w:val="sodanquestion"/>
    <w:basedOn w:val="NormalWeb"/>
    <w:pPr>
      <w:keepNext/>
      <w:spacing w:after="120"/>
    </w:pPr>
    <w:rPr>
      <w:b/>
      <w:color w:val="1799D7"/>
    </w:rPr>
  </w:style>
  <w:style w:type="paragraph" w:customStyle="1" w:styleId="sodanaddon">
    <w:name w:val="sodanaddon"/>
    <w:basedOn w:val="NormalWeb"/>
    <w:pPr>
      <w:keepNext/>
      <w:spacing w:after="60"/>
    </w:pPr>
    <w:rPr>
      <w:b/>
      <w:u w:val="single"/>
    </w:rPr>
  </w:style>
  <w:style w:type="paragraph" w:customStyle="1" w:styleId="sodanparagraph">
    <w:name w:val="sodanparagraph"/>
    <w:basedOn w:val="NormalWeb"/>
    <w:pPr>
      <w:spacing w:before="200" w:after="200"/>
    </w:pPr>
  </w:style>
  <w:style w:type="paragraph" w:customStyle="1" w:styleId="contact">
    <w:name w:val="contact"/>
    <w:basedOn w:val="NormalWeb"/>
  </w:style>
  <w:style w:type="paragraph" w:customStyle="1" w:styleId="contactname">
    <w:name w:val="contactname"/>
    <w:basedOn w:val="NormalWeb"/>
  </w:style>
  <w:style w:type="paragraph" w:customStyle="1" w:styleId="paymentwording">
    <w:name w:val="paymentwording"/>
    <w:basedOn w:val="NormalWeb"/>
  </w:style>
  <w:style w:type="paragraph" w:styleId="TOC1">
    <w:name w:val="toc 1"/>
    <w:basedOn w:val="Normal"/>
    <w:next w:val="Normal"/>
    <w:autoRedefine/>
    <w:uiPriority w:val="39"/>
    <w:rsid w:val="00805BCE"/>
    <w:pPr>
      <w:spacing w:before="120"/>
    </w:pPr>
    <w:rPr>
      <w:caps/>
    </w:rPr>
  </w:style>
  <w:style w:type="paragraph" w:styleId="TOC2">
    <w:name w:val="toc 2"/>
    <w:basedOn w:val="Normal"/>
    <w:next w:val="Normal"/>
    <w:autoRedefine/>
    <w:rsid w:val="00805BCE"/>
    <w:pPr>
      <w:spacing w:before="60"/>
      <w:ind w:left="240"/>
    </w:pPr>
  </w:style>
  <w:style w:type="paragraph" w:customStyle="1" w:styleId="footnote">
    <w:name w:val="footnote"/>
    <w:basedOn w:val="NormalWeb"/>
    <w:pPr>
      <w:pBdr>
        <w:top w:val="nil"/>
        <w:left w:val="nil"/>
        <w:bottom w:val="nil"/>
        <w:right w:val="nil"/>
      </w:pBdr>
    </w:pPr>
    <w:rPr>
      <w:sz w:val="16"/>
    </w:rPr>
  </w:style>
  <w:style w:type="paragraph" w:customStyle="1" w:styleId="premiumsubtotal">
    <w:name w:val="premiumsubtotal"/>
    <w:basedOn w:val="NormalWeb"/>
    <w:pPr>
      <w:shd w:val="clear" w:color="auto" w:fill="D4E3FF"/>
      <w:jc w:val="center"/>
    </w:pPr>
    <w:rPr>
      <w:b/>
      <w:caps/>
      <w:highlight w:val="blue"/>
    </w:rPr>
  </w:style>
  <w:style w:type="paragraph" w:customStyle="1" w:styleId="premiumsubtotalcenter">
    <w:name w:val="premiumsubtotalcenter"/>
    <w:basedOn w:val="NormalWeb"/>
    <w:pPr>
      <w:shd w:val="clear" w:color="auto" w:fill="D4E3FF"/>
      <w:jc w:val="center"/>
    </w:pPr>
    <w:rPr>
      <w:highlight w:val="blue"/>
    </w:rPr>
  </w:style>
  <w:style w:type="paragraph" w:customStyle="1" w:styleId="brokeraddress">
    <w:name w:val="brokeraddress"/>
    <w:basedOn w:val="NormalWeb"/>
    <w:pPr>
      <w:pBdr>
        <w:top w:val="nil"/>
        <w:left w:val="nil"/>
        <w:bottom w:val="nil"/>
        <w:right w:val="nil"/>
      </w:pBdr>
    </w:pPr>
  </w:style>
  <w:style w:type="paragraph" w:customStyle="1" w:styleId="contactaddress">
    <w:name w:val="contactaddress"/>
    <w:basedOn w:val="NormalWeb"/>
    <w:pPr>
      <w:pBdr>
        <w:top w:val="nil"/>
        <w:left w:val="nil"/>
        <w:bottom w:val="nil"/>
        <w:right w:val="nil"/>
      </w:pBdr>
    </w:pPr>
  </w:style>
  <w:style w:type="paragraph" w:customStyle="1" w:styleId="Title10">
    <w:name w:val="Title1"/>
    <w:basedOn w:val="NormalWeb"/>
    <w:pPr>
      <w:pBdr>
        <w:top w:val="nil"/>
        <w:left w:val="nil"/>
        <w:bottom w:val="single" w:sz="12" w:space="0" w:color="00175C"/>
        <w:right w:val="nil"/>
      </w:pBdr>
      <w:spacing w:line="288" w:lineRule="auto"/>
    </w:pPr>
    <w:rPr>
      <w:b/>
      <w:caps/>
      <w:color w:val="00175C"/>
      <w:sz w:val="48"/>
    </w:rPr>
  </w:style>
  <w:style w:type="paragraph" w:customStyle="1" w:styleId="titletablevalue">
    <w:name w:val="titletablevalue"/>
    <w:basedOn w:val="NormalWeb"/>
    <w:pPr>
      <w:pBdr>
        <w:top w:val="nil"/>
        <w:left w:val="nil"/>
        <w:bottom w:val="nil"/>
        <w:right w:val="nil"/>
      </w:pBdr>
    </w:pPr>
  </w:style>
  <w:style w:type="paragraph" w:customStyle="1" w:styleId="titletablelabel">
    <w:name w:val="titletablelabel"/>
    <w:basedOn w:val="NormalWeb"/>
    <w:pPr>
      <w:pBdr>
        <w:top w:val="nil"/>
        <w:left w:val="nil"/>
        <w:bottom w:val="nil"/>
        <w:right w:val="nil"/>
      </w:pBdr>
    </w:pPr>
  </w:style>
  <w:style w:type="character" w:styleId="Hyperlink">
    <w:name w:val="Hyperlink"/>
    <w:basedOn w:val="DefaultParagraphFont"/>
    <w:uiPriority w:val="99"/>
    <w:rsid w:val="00EF7B96"/>
    <w:rPr>
      <w:color w:val="0000FF"/>
      <w:u w:val="single"/>
    </w:rPr>
  </w:style>
  <w:style w:type="paragraph" w:customStyle="1" w:styleId="NewSourceStyle">
    <w:name w:val="NewSourceStyle"/>
    <w:basedOn w:val="Normal"/>
    <w:link w:val="NewSourceStyleChar"/>
    <w:qFormat/>
    <w:rsid w:val="00D8190B"/>
    <w:rPr>
      <w:rFonts w:ascii="Arial" w:eastAsia="Times New Roman" w:hAnsi="Arial" w:cs="Arial"/>
      <w:lang w:val="en-US"/>
    </w:rPr>
  </w:style>
  <w:style w:type="character" w:customStyle="1" w:styleId="NewSourceStyleChar">
    <w:name w:val="NewSourceStyle Char"/>
    <w:link w:val="NewSourceStyle"/>
    <w:rsid w:val="00D8190B"/>
    <w:rPr>
      <w:rFonts w:ascii="Arial" w:hAnsi="Arial" w:cs="Arial"/>
      <w:color w:val="495359"/>
      <w:szCs w:val="24"/>
      <w:lang w:val="en-US" w:eastAsia="en-US" w:bidi="ar-SA"/>
    </w:rPr>
  </w:style>
  <w:style w:type="paragraph" w:customStyle="1" w:styleId="SourceStyle">
    <w:name w:val="SourceStyle"/>
    <w:basedOn w:val="NormalWeb"/>
    <w:link w:val="SourceStyleChar"/>
    <w:qFormat/>
    <w:rsid w:val="002E5BCA"/>
    <w:rPr>
      <w:rFonts w:ascii="Helvetica" w:eastAsia="Times New Roman" w:hAnsi="Helvetica" w:cs="Arial"/>
      <w:color w:val="auto"/>
      <w:szCs w:val="20"/>
      <w:lang w:eastAsia="en-GB"/>
    </w:rPr>
  </w:style>
  <w:style w:type="character" w:customStyle="1" w:styleId="SourceStyleChar">
    <w:name w:val="SourceStyle Char"/>
    <w:link w:val="SourceStyle"/>
    <w:rsid w:val="002E5BCA"/>
    <w:rPr>
      <w:rFonts w:ascii="Helvetica" w:hAnsi="Helvetica" w:cs="Arial"/>
      <w:lang w:eastAsia="en-GB" w:bidi="ar-SA"/>
    </w:rPr>
  </w:style>
  <w:style w:type="paragraph" w:customStyle="1" w:styleId="TOBAHeading">
    <w:name w:val="TOBAHeading"/>
    <w:basedOn w:val="SourceStyle"/>
    <w:link w:val="TOBAHeadingChar"/>
    <w:qFormat/>
    <w:rsid w:val="00D937E1"/>
    <w:rPr>
      <w:rFonts w:ascii="Segoe UI" w:hAnsi="Segoe UI"/>
      <w:b/>
      <w:color w:val="00058B"/>
      <w:szCs w:val="22"/>
      <w:lang w:eastAsia="en-US"/>
    </w:rPr>
  </w:style>
  <w:style w:type="character" w:customStyle="1" w:styleId="TOBAHeadingChar">
    <w:name w:val="TOBAHeading Char"/>
    <w:basedOn w:val="SourceStyleChar"/>
    <w:link w:val="TOBAHeading"/>
    <w:rsid w:val="00D937E1"/>
    <w:rPr>
      <w:rFonts w:ascii="Segoe UI" w:hAnsi="Segoe UI" w:cs="Arial"/>
      <w:b/>
      <w:color w:val="00058B"/>
      <w:szCs w:val="22"/>
      <w:lang w:eastAsia="en-US" w:bidi="ar-SA"/>
    </w:rPr>
  </w:style>
  <w:style w:type="paragraph" w:styleId="ListParagraph">
    <w:name w:val="List Paragraph"/>
    <w:basedOn w:val="Normal"/>
    <w:uiPriority w:val="34"/>
    <w:qFormat/>
    <w:rsid w:val="00B01DB8"/>
    <w:pPr>
      <w:ind w:left="720"/>
      <w:contextualSpacing/>
    </w:pPr>
  </w:style>
  <w:style w:type="paragraph" w:styleId="Header">
    <w:name w:val="header"/>
    <w:basedOn w:val="Normal"/>
    <w:link w:val="HeaderChar"/>
    <w:rsid w:val="00D56E99"/>
    <w:pPr>
      <w:tabs>
        <w:tab w:val="center" w:pos="4513"/>
        <w:tab w:val="right" w:pos="9026"/>
      </w:tabs>
    </w:pPr>
  </w:style>
  <w:style w:type="character" w:customStyle="1" w:styleId="HeaderChar">
    <w:name w:val="Header Char"/>
    <w:basedOn w:val="DefaultParagraphFont"/>
    <w:link w:val="Header"/>
    <w:rsid w:val="00D56E99"/>
    <w:rPr>
      <w:rFonts w:ascii="Montserrat" w:eastAsia="Montserrat" w:hAnsi="Montserrat" w:cs="Montserrat"/>
      <w:color w:val="495359"/>
      <w:szCs w:val="24"/>
    </w:rPr>
  </w:style>
  <w:style w:type="paragraph" w:styleId="Footer">
    <w:name w:val="footer"/>
    <w:basedOn w:val="Normal"/>
    <w:link w:val="FooterChar"/>
    <w:rsid w:val="00D56E99"/>
    <w:pPr>
      <w:tabs>
        <w:tab w:val="center" w:pos="4513"/>
        <w:tab w:val="right" w:pos="9026"/>
      </w:tabs>
    </w:pPr>
  </w:style>
  <w:style w:type="character" w:customStyle="1" w:styleId="FooterChar">
    <w:name w:val="Footer Char"/>
    <w:basedOn w:val="DefaultParagraphFont"/>
    <w:link w:val="Footer"/>
    <w:rsid w:val="00D56E99"/>
    <w:rPr>
      <w:rFonts w:ascii="Montserrat" w:eastAsia="Montserrat" w:hAnsi="Montserrat" w:cs="Montserrat"/>
      <w:color w:val="495359"/>
      <w:szCs w:val="24"/>
    </w:rPr>
  </w:style>
  <w:style w:type="table" w:styleId="TableGrid">
    <w:name w:val="Table Grid"/>
    <w:basedOn w:val="TableNormal"/>
    <w:rsid w:val="00D56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7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Legge</dc:creator>
  <cp:lastModifiedBy>Chris Legge</cp:lastModifiedBy>
  <cp:revision>3</cp:revision>
  <dcterms:created xsi:type="dcterms:W3CDTF">2026-09-29T13:05:00Z</dcterms:created>
  <dcterms:modified xsi:type="dcterms:W3CDTF">2026-09-29T13:06:00Z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_B">
    <vt:lpwstr>0KK7J5hdxPUItsF/B40co82yDmiXRpsvW4VLd7kLxKI=</vt:lpwstr>
  </property>
  <property fmtid="{D5CDD505-2E9C-101B-9397-08002B2CF9AE}" pid="3" name="ACT_DID">
    <vt:lpwstr>3249fe8d-6325-466f-b3b0-23231c6ab631</vt:lpwstr>
  </property>
  <property fmtid="{D5CDD505-2E9C-101B-9397-08002B2CF9AE}" pid="4" name="ACT_E">
    <vt:lpwstr>18.3.16</vt:lpwstr>
  </property>
</Properties>
</file>